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rPr>
      </w:pPr>
      <w:r>
        <w:rPr>
          <w:rFonts w:hint="eastAsia" w:ascii="Times New Roman" w:hAnsi="Times New Roman"/>
          <w:b/>
          <w:sz w:val="28"/>
          <w:szCs w:val="28"/>
          <w:lang w:val="en-US" w:eastAsia="zh-CN"/>
        </w:rPr>
        <w:t>大气科学</w:t>
      </w:r>
      <w:r>
        <w:rPr>
          <w:rFonts w:ascii="Times New Roman" w:hAnsi="Times New Roman"/>
          <w:b/>
          <w:sz w:val="28"/>
          <w:szCs w:val="28"/>
        </w:rPr>
        <w:t>学院</w:t>
      </w:r>
      <w:r>
        <w:rPr>
          <w:rFonts w:hint="eastAsia" w:ascii="Times New Roman" w:hAnsi="Times New Roman"/>
          <w:b/>
          <w:sz w:val="28"/>
          <w:szCs w:val="28"/>
          <w:lang w:val="en-US" w:eastAsia="zh-CN"/>
        </w:rPr>
        <w:t>2018-2019学年</w:t>
      </w:r>
      <w:r>
        <w:rPr>
          <w:rFonts w:ascii="Times New Roman" w:hAnsi="Times New Roman"/>
          <w:b/>
          <w:sz w:val="28"/>
          <w:szCs w:val="28"/>
        </w:rPr>
        <w:t>专项奖学金</w:t>
      </w:r>
      <w:r>
        <w:rPr>
          <w:rFonts w:hint="eastAsia" w:ascii="Times New Roman" w:hAnsi="Times New Roman"/>
          <w:b/>
          <w:sz w:val="28"/>
          <w:szCs w:val="28"/>
        </w:rPr>
        <w:t>评选</w:t>
      </w:r>
      <w:r>
        <w:rPr>
          <w:rFonts w:ascii="Times New Roman" w:hAnsi="Times New Roman"/>
          <w:b/>
          <w:sz w:val="28"/>
          <w:szCs w:val="28"/>
        </w:rPr>
        <w:t>办法</w:t>
      </w:r>
    </w:p>
    <w:p>
      <w:pPr>
        <w:jc w:val="both"/>
        <w:rPr>
          <w:rFonts w:hint="eastAsia" w:ascii="Times New Roman" w:hAnsi="Times New Roman"/>
          <w:b w:val="0"/>
          <w:bCs/>
          <w:color w:val="FF0000"/>
          <w:sz w:val="24"/>
          <w:szCs w:val="24"/>
          <w:lang w:val="en-US" w:eastAsia="zh-CN"/>
        </w:rPr>
      </w:pPr>
      <w:bookmarkStart w:id="0" w:name="_GoBack"/>
      <w:bookmarkEnd w:id="0"/>
    </w:p>
    <w:p>
      <w:pPr>
        <w:pStyle w:val="2"/>
        <w:widowControl/>
        <w:spacing w:before="0" w:beforeAutospacing="0" w:after="0" w:afterAutospacing="0" w:line="360" w:lineRule="auto"/>
        <w:ind w:right="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为鼓励学生刻苦学习专业知识、积极参加社会实践，努力成长为全面发展的优秀人才，根据《中山大学本科生奖学金管理办法》与《大气科学学院本科生综合测评实施方法》，结合我院实际情况，特制订《大气科学学院2018-2019学年专项奖学金评选办法》如下：</w:t>
      </w:r>
    </w:p>
    <w:p>
      <w:pPr>
        <w:jc w:val="both"/>
        <w:rPr>
          <w:rFonts w:hint="eastAsia" w:ascii="Times New Roman" w:hAnsi="Times New Roman"/>
          <w:b/>
          <w:color w:val="FF0000"/>
          <w:sz w:val="24"/>
          <w:szCs w:val="24"/>
          <w:lang w:val="en-US" w:eastAsia="zh-CN"/>
        </w:rPr>
      </w:pPr>
    </w:p>
    <w:p>
      <w:pPr>
        <w:jc w:val="both"/>
        <w:rPr>
          <w:rFonts w:hint="eastAsia" w:ascii="Times New Roman" w:hAnsi="Times New Roman"/>
          <w:b/>
          <w:color w:val="FF0000"/>
          <w:sz w:val="24"/>
          <w:szCs w:val="24"/>
          <w:lang w:val="en-US" w:eastAsia="zh-CN"/>
        </w:rPr>
      </w:pPr>
    </w:p>
    <w:p>
      <w:pPr>
        <w:keepNext w:val="0"/>
        <w:keepLines w:val="0"/>
        <w:widowControl/>
        <w:numPr>
          <w:ilvl w:val="0"/>
          <w:numId w:val="1"/>
        </w:numPr>
        <w:suppressLineNumbers w:val="0"/>
        <w:spacing w:before="0" w:beforeAutospacing="0" w:after="120" w:afterLines="50" w:afterAutospacing="0" w:line="18" w:lineRule="atLeast"/>
        <w:ind w:left="-168" w:right="-168"/>
        <w:jc w:val="left"/>
        <w:rPr>
          <w:rFonts w:hint="eastAsia" w:ascii="宋体" w:hAnsi="宋体" w:eastAsia="宋体" w:cs="宋体"/>
          <w:b/>
          <w:bCs/>
          <w:color w:val="3683AF"/>
          <w:kern w:val="0"/>
          <w:sz w:val="24"/>
          <w:szCs w:val="24"/>
          <w:lang w:val="en-US" w:eastAsia="zh-CN" w:bidi="ar-SA"/>
        </w:rPr>
      </w:pPr>
      <w:r>
        <w:rPr>
          <w:rFonts w:hint="eastAsia" w:ascii="宋体" w:hAnsi="宋体" w:eastAsia="宋体" w:cs="宋体"/>
          <w:b/>
          <w:bCs/>
          <w:color w:val="3683AF"/>
          <w:kern w:val="0"/>
          <w:sz w:val="24"/>
          <w:szCs w:val="24"/>
          <w:lang w:val="en-US" w:eastAsia="zh-CN" w:bidi="ar-SA"/>
        </w:rPr>
        <w:t>学术</w:t>
      </w:r>
      <w:r>
        <w:rPr>
          <w:rFonts w:hint="eastAsia" w:ascii="宋体" w:hAnsi="宋体" w:cs="宋体"/>
          <w:b/>
          <w:bCs/>
          <w:color w:val="3683AF"/>
          <w:kern w:val="0"/>
          <w:sz w:val="24"/>
          <w:szCs w:val="24"/>
          <w:lang w:val="en-US" w:eastAsia="zh-CN" w:bidi="ar-SA"/>
        </w:rPr>
        <w:t>科研</w:t>
      </w:r>
      <w:r>
        <w:rPr>
          <w:rFonts w:hint="eastAsia" w:ascii="宋体" w:hAnsi="宋体" w:eastAsia="宋体" w:cs="宋体"/>
          <w:b/>
          <w:bCs/>
          <w:color w:val="3683AF"/>
          <w:kern w:val="0"/>
          <w:sz w:val="24"/>
          <w:szCs w:val="24"/>
          <w:lang w:val="en-US" w:eastAsia="zh-CN" w:bidi="ar-SA"/>
        </w:rPr>
        <w:t>奖</w:t>
      </w:r>
      <w:r>
        <w:rPr>
          <w:rFonts w:hint="eastAsia" w:ascii="宋体" w:hAnsi="宋体" w:cs="宋体"/>
          <w:b/>
          <w:bCs/>
          <w:color w:val="3683AF"/>
          <w:kern w:val="0"/>
          <w:sz w:val="24"/>
          <w:szCs w:val="24"/>
          <w:lang w:val="en-US" w:eastAsia="zh-CN" w:bidi="ar-SA"/>
        </w:rPr>
        <w:t>（2000元/人，上限1人）</w:t>
      </w:r>
    </w:p>
    <w:p>
      <w:pPr>
        <w:pStyle w:val="2"/>
        <w:widowControl/>
        <w:spacing w:before="0" w:beforeAutospacing="0" w:after="0" w:afterAutospacing="0" w:line="360" w:lineRule="auto"/>
        <w:ind w:right="0" w:firstLine="480" w:firstLineChars="200"/>
        <w:jc w:val="left"/>
        <w:rPr>
          <w:rFonts w:ascii="宋体" w:hAnsi="宋体" w:cs="宋体"/>
          <w:sz w:val="24"/>
          <w:szCs w:val="24"/>
          <w:lang w:bidi="ar-SA"/>
        </w:rPr>
      </w:pPr>
      <w:r>
        <w:rPr>
          <w:rFonts w:hint="eastAsia" w:ascii="宋体" w:hAnsi="宋体" w:cs="宋体"/>
          <w:sz w:val="24"/>
          <w:szCs w:val="24"/>
          <w:lang w:val="en-US" w:eastAsia="zh-CN" w:bidi="ar-SA"/>
        </w:rPr>
        <w:t>用于奖励在专业领域的学术科研方面表现突出的本科生。参评者必须在评奖年度内获得至少一项其他奖学金，且综合测评总成绩在专业排名前50%。除此之外，参评还需满足以下条件之一：</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1</w:t>
      </w:r>
      <w:r>
        <w:rPr>
          <w:rFonts w:hint="eastAsia" w:ascii="宋体" w:hAnsi="宋体" w:cs="宋体"/>
          <w:sz w:val="24"/>
          <w:szCs w:val="24"/>
          <w:lang w:val="en-US" w:eastAsia="zh-CN" w:bidi="ar-SA"/>
        </w:rPr>
        <w:t>、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2</w:t>
      </w:r>
      <w:r>
        <w:rPr>
          <w:rFonts w:hint="eastAsia" w:ascii="宋体" w:hAnsi="宋体" w:cs="宋体"/>
          <w:sz w:val="24"/>
          <w:szCs w:val="24"/>
          <w:lang w:val="en-US" w:eastAsia="zh-CN" w:bidi="ar-SA"/>
        </w:rPr>
        <w:t>、学术著作：参与撰写、编写或翻译学术著作；</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3</w:t>
      </w:r>
      <w:r>
        <w:rPr>
          <w:rFonts w:hint="eastAsia" w:ascii="宋体" w:hAnsi="宋体" w:cs="宋体"/>
          <w:sz w:val="24"/>
          <w:szCs w:val="24"/>
          <w:lang w:val="en-US" w:eastAsia="zh-CN" w:bidi="ar-SA"/>
        </w:rPr>
        <w:t>、科技成果：参与已开展成果应用并有一定影响的应用性科技成果，要求为获得市级以上科技奖励，或获国家专利授权并已开展成果应用的科技成果；</w:t>
      </w:r>
    </w:p>
    <w:p>
      <w:pPr>
        <w:pStyle w:val="2"/>
        <w:widowControl/>
        <w:spacing w:before="0" w:beforeAutospacing="0" w:after="0" w:afterAutospacing="0" w:line="360" w:lineRule="auto"/>
        <w:ind w:left="0" w:right="0" w:firstLine="588" w:firstLineChars="245"/>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4、参加科研项目：参与院级或校级及以上的科研项目。</w:t>
      </w:r>
    </w:p>
    <w:p>
      <w:pPr>
        <w:pStyle w:val="2"/>
        <w:widowControl/>
        <w:spacing w:before="0" w:beforeAutospacing="0" w:after="0" w:afterAutospacing="0" w:line="360" w:lineRule="auto"/>
        <w:ind w:right="0"/>
        <w:jc w:val="left"/>
        <w:rPr>
          <w:rFonts w:hint="eastAsia" w:ascii="宋体" w:hAnsi="宋体" w:eastAsia="宋体" w:cs="宋体"/>
          <w:b/>
          <w:bCs/>
          <w:color w:val="3683AF"/>
          <w:kern w:val="0"/>
          <w:sz w:val="24"/>
          <w:szCs w:val="24"/>
          <w:lang w:val="en-US" w:eastAsia="zh-CN" w:bidi="ar-SA"/>
        </w:rPr>
      </w:pPr>
    </w:p>
    <w:p>
      <w:pPr>
        <w:pStyle w:val="2"/>
        <w:widowControl/>
        <w:spacing w:before="0" w:beforeAutospacing="0" w:after="0" w:afterAutospacing="0" w:line="360" w:lineRule="auto"/>
        <w:ind w:right="0"/>
        <w:jc w:val="left"/>
        <w:rPr>
          <w:rFonts w:hint="eastAsia" w:ascii="宋体" w:hAnsi="宋体" w:eastAsia="宋体" w:cs="宋体"/>
          <w:b/>
          <w:bCs/>
          <w:color w:val="3683AF"/>
          <w:kern w:val="0"/>
          <w:sz w:val="24"/>
          <w:szCs w:val="24"/>
          <w:lang w:val="en-US" w:eastAsia="zh-CN" w:bidi="ar-SA"/>
        </w:rPr>
      </w:pPr>
      <w:r>
        <w:rPr>
          <w:rFonts w:hint="eastAsia" w:ascii="宋体" w:hAnsi="宋体" w:eastAsia="宋体" w:cs="宋体"/>
          <w:b/>
          <w:bCs/>
          <w:color w:val="3683AF"/>
          <w:kern w:val="0"/>
          <w:sz w:val="24"/>
          <w:szCs w:val="24"/>
          <w:lang w:val="en-US" w:eastAsia="zh-CN" w:bidi="ar-SA"/>
        </w:rPr>
        <w:t>（</w:t>
      </w:r>
      <w:r>
        <w:rPr>
          <w:rFonts w:hint="eastAsia" w:ascii="宋体" w:hAnsi="宋体" w:cs="宋体"/>
          <w:b/>
          <w:bCs/>
          <w:color w:val="3683AF"/>
          <w:kern w:val="0"/>
          <w:sz w:val="24"/>
          <w:szCs w:val="24"/>
          <w:lang w:val="en-US" w:eastAsia="zh-CN" w:bidi="ar-SA"/>
        </w:rPr>
        <w:t>2</w:t>
      </w:r>
      <w:r>
        <w:rPr>
          <w:rFonts w:hint="eastAsia" w:ascii="宋体" w:hAnsi="宋体" w:eastAsia="宋体" w:cs="宋体"/>
          <w:b/>
          <w:bCs/>
          <w:color w:val="3683AF"/>
          <w:kern w:val="0"/>
          <w:sz w:val="24"/>
          <w:szCs w:val="24"/>
          <w:lang w:val="en-US" w:eastAsia="zh-CN" w:bidi="ar-SA"/>
        </w:rPr>
        <w:t>）学科竞赛奖</w:t>
      </w:r>
      <w:r>
        <w:rPr>
          <w:rFonts w:hint="eastAsia" w:ascii="宋体" w:hAnsi="宋体" w:cs="宋体"/>
          <w:b/>
          <w:bCs/>
          <w:color w:val="3683AF"/>
          <w:kern w:val="0"/>
          <w:sz w:val="24"/>
          <w:szCs w:val="24"/>
          <w:lang w:val="en-US" w:eastAsia="zh-CN" w:bidi="ar-SA"/>
        </w:rPr>
        <w:t>（2000元/人，上限1人）</w:t>
      </w:r>
    </w:p>
    <w:p>
      <w:pPr>
        <w:pStyle w:val="2"/>
        <w:widowControl/>
        <w:spacing w:before="0" w:beforeAutospacing="0" w:after="0" w:afterAutospacing="0" w:line="360" w:lineRule="auto"/>
        <w:ind w:right="0" w:firstLine="480" w:firstLineChars="200"/>
        <w:jc w:val="left"/>
        <w:rPr>
          <w:rFonts w:ascii="宋体" w:hAnsi="宋体" w:cs="宋体"/>
          <w:sz w:val="24"/>
          <w:szCs w:val="24"/>
          <w:lang w:bidi="ar-SA"/>
        </w:rPr>
      </w:pPr>
      <w:r>
        <w:rPr>
          <w:rFonts w:hint="eastAsia" w:ascii="宋体" w:hAnsi="宋体" w:cs="宋体"/>
          <w:sz w:val="24"/>
          <w:szCs w:val="24"/>
          <w:lang w:val="en-US" w:eastAsia="zh-CN" w:bidi="ar-SA"/>
        </w:rPr>
        <w:t>用于奖励参加跨学科竞赛并取得突出成绩的本科生。参评者必须在评奖年度内获得至少一项其他奖学金，且综合测评总成绩在专业排名前50%。除此之外，参评还需满足以下条件之一：</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1</w:t>
      </w:r>
      <w:r>
        <w:rPr>
          <w:rFonts w:hint="eastAsia" w:ascii="宋体" w:hAnsi="宋体" w:cs="宋体"/>
          <w:sz w:val="24"/>
          <w:szCs w:val="24"/>
          <w:lang w:val="en-US" w:eastAsia="zh-CN" w:bidi="ar-SA"/>
        </w:rPr>
        <w:t>、获得国际重大学科竞赛、创新创业竞赛三等奖及以上奖项的个人或者团队主要成员；</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2</w:t>
      </w:r>
      <w:r>
        <w:rPr>
          <w:rFonts w:hint="eastAsia" w:ascii="宋体" w:hAnsi="宋体" w:cs="宋体"/>
          <w:sz w:val="24"/>
          <w:szCs w:val="24"/>
          <w:lang w:val="en-US" w:eastAsia="zh-CN" w:bidi="ar-SA"/>
        </w:rPr>
        <w:t>、获得国家级学科竞赛、创新创业竞赛二等奖及以上奖项的个人或者团队主要成员；</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3</w:t>
      </w:r>
      <w:r>
        <w:rPr>
          <w:rFonts w:hint="eastAsia" w:ascii="宋体" w:hAnsi="宋体" w:cs="宋体"/>
          <w:sz w:val="24"/>
          <w:szCs w:val="24"/>
          <w:lang w:val="en-US" w:eastAsia="zh-CN" w:bidi="ar-SA"/>
        </w:rPr>
        <w:t>、获得省部级重要科技奖项一等奖的个人或团队主要成员。</w:t>
      </w:r>
    </w:p>
    <w:p>
      <w:pPr>
        <w:pStyle w:val="2"/>
        <w:widowControl/>
        <w:spacing w:before="0" w:beforeAutospacing="0" w:after="0" w:afterAutospacing="0" w:line="360" w:lineRule="auto"/>
        <w:ind w:left="0" w:right="0" w:firstLine="588" w:firstLineChars="245"/>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以上提到的“主要成员”为个人排名前</w:t>
      </w:r>
      <w:r>
        <w:rPr>
          <w:rFonts w:ascii="宋体" w:hAnsi="宋体" w:cs="宋体"/>
          <w:sz w:val="24"/>
          <w:szCs w:val="24"/>
          <w:lang w:val="en-US" w:eastAsia="zh-CN" w:bidi="ar-SA"/>
        </w:rPr>
        <w:t>5</w:t>
      </w:r>
      <w:r>
        <w:rPr>
          <w:rFonts w:hint="eastAsia" w:ascii="宋体" w:hAnsi="宋体" w:cs="宋体"/>
          <w:sz w:val="24"/>
          <w:szCs w:val="24"/>
          <w:lang w:val="en-US" w:eastAsia="zh-CN" w:bidi="ar-SA"/>
        </w:rPr>
        <w:t>名。</w:t>
      </w:r>
    </w:p>
    <w:p>
      <w:pPr>
        <w:pStyle w:val="2"/>
        <w:widowControl/>
        <w:spacing w:before="0" w:beforeAutospacing="0" w:after="0" w:afterAutospacing="0" w:line="360" w:lineRule="auto"/>
        <w:ind w:right="0"/>
        <w:jc w:val="left"/>
        <w:rPr>
          <w:rFonts w:hint="eastAsia" w:ascii="宋体" w:hAnsi="宋体" w:eastAsia="宋体" w:cs="宋体"/>
          <w:b/>
          <w:bCs/>
          <w:color w:val="3683AF"/>
          <w:kern w:val="0"/>
          <w:sz w:val="24"/>
          <w:szCs w:val="24"/>
          <w:lang w:val="en-US" w:eastAsia="zh-CN" w:bidi="ar-SA"/>
        </w:rPr>
      </w:pPr>
    </w:p>
    <w:p>
      <w:pPr>
        <w:pStyle w:val="2"/>
        <w:widowControl/>
        <w:numPr>
          <w:ilvl w:val="0"/>
          <w:numId w:val="0"/>
        </w:numPr>
        <w:spacing w:before="0" w:beforeAutospacing="0" w:after="0" w:afterAutospacing="0" w:line="360" w:lineRule="auto"/>
        <w:ind w:right="0" w:rightChars="0"/>
        <w:jc w:val="left"/>
        <w:rPr>
          <w:rFonts w:hint="eastAsia" w:ascii="宋体" w:hAnsi="宋体" w:cs="宋体"/>
          <w:b/>
          <w:bCs/>
          <w:color w:val="3683AF"/>
          <w:kern w:val="0"/>
          <w:sz w:val="24"/>
          <w:szCs w:val="24"/>
          <w:lang w:val="en-US" w:eastAsia="zh-CN" w:bidi="ar-SA"/>
        </w:rPr>
      </w:pPr>
      <w:r>
        <w:rPr>
          <w:rFonts w:hint="eastAsia" w:ascii="宋体" w:hAnsi="宋体" w:cs="宋体"/>
          <w:b/>
          <w:bCs/>
          <w:color w:val="3683AF"/>
          <w:kern w:val="0"/>
          <w:sz w:val="24"/>
          <w:szCs w:val="24"/>
          <w:lang w:val="en-US" w:eastAsia="zh-CN" w:bidi="ar-SA"/>
        </w:rPr>
        <w:t>（3）</w:t>
      </w:r>
      <w:r>
        <w:rPr>
          <w:rFonts w:hint="eastAsia" w:ascii="宋体" w:hAnsi="宋体" w:eastAsia="宋体" w:cs="宋体"/>
          <w:b/>
          <w:bCs/>
          <w:color w:val="3683AF"/>
          <w:kern w:val="0"/>
          <w:sz w:val="24"/>
          <w:szCs w:val="24"/>
          <w:lang w:val="en-US" w:eastAsia="zh-CN" w:bidi="ar-SA"/>
        </w:rPr>
        <w:t>学业进步奖</w:t>
      </w:r>
      <w:r>
        <w:rPr>
          <w:rFonts w:hint="eastAsia" w:ascii="宋体" w:hAnsi="宋体" w:cs="宋体"/>
          <w:b/>
          <w:bCs/>
          <w:color w:val="3683AF"/>
          <w:kern w:val="0"/>
          <w:sz w:val="24"/>
          <w:szCs w:val="24"/>
          <w:lang w:val="en-US" w:eastAsia="zh-CN" w:bidi="ar-SA"/>
        </w:rPr>
        <w:t>（1000元/人，上限3人）</w:t>
      </w:r>
    </w:p>
    <w:p>
      <w:pPr>
        <w:pStyle w:val="2"/>
        <w:widowControl/>
        <w:numPr>
          <w:ilvl w:val="0"/>
          <w:numId w:val="0"/>
        </w:numPr>
        <w:spacing w:before="0" w:beforeAutospacing="0" w:after="0" w:afterAutospacing="0" w:line="360" w:lineRule="auto"/>
        <w:ind w:right="0" w:rightChars="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用于鼓励在学习上进步较大的本科生。参评条件如下：</w:t>
      </w:r>
    </w:p>
    <w:p>
      <w:pPr>
        <w:pStyle w:val="2"/>
        <w:widowControl/>
        <w:numPr>
          <w:ilvl w:val="0"/>
          <w:numId w:val="2"/>
        </w:numPr>
        <w:spacing w:before="0" w:beforeAutospacing="0" w:after="0" w:afterAutospacing="0" w:line="360" w:lineRule="auto"/>
        <w:ind w:left="-168" w:leftChars="0" w:right="0" w:rightChars="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在校期间学习态度端正、勤奋学习、学以致用、解决实际问题；</w:t>
      </w:r>
    </w:p>
    <w:p>
      <w:pPr>
        <w:pStyle w:val="2"/>
        <w:widowControl/>
        <w:numPr>
          <w:ilvl w:val="0"/>
          <w:numId w:val="2"/>
        </w:numPr>
        <w:spacing w:before="0" w:beforeAutospacing="0" w:after="0" w:afterAutospacing="0" w:line="360" w:lineRule="auto"/>
        <w:ind w:left="-168" w:leftChars="0" w:right="0" w:rightChars="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评奖学年学习绩点或成绩排名进步较明显；</w:t>
      </w:r>
    </w:p>
    <w:p>
      <w:pPr>
        <w:pStyle w:val="2"/>
        <w:widowControl/>
        <w:numPr>
          <w:ilvl w:val="0"/>
          <w:numId w:val="2"/>
        </w:numPr>
        <w:spacing w:before="0" w:beforeAutospacing="0" w:after="0" w:afterAutospacing="0" w:line="360" w:lineRule="auto"/>
        <w:ind w:left="-168" w:leftChars="0" w:right="0" w:rightChars="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具备申请当年奖学金的资格，参见《2018-2019学年大气科学学院本科生综合测评实施办法》第六条；</w:t>
      </w:r>
    </w:p>
    <w:p>
      <w:pPr>
        <w:pStyle w:val="2"/>
        <w:widowControl/>
        <w:numPr>
          <w:ilvl w:val="0"/>
          <w:numId w:val="2"/>
        </w:numPr>
        <w:spacing w:before="0" w:beforeAutospacing="0" w:after="0" w:afterAutospacing="0" w:line="360" w:lineRule="auto"/>
        <w:ind w:left="-168" w:leftChars="0" w:right="0" w:rightChars="0" w:firstLine="480" w:firstLineChars="200"/>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评奖年度内未获得其他奖学金。</w:t>
      </w:r>
    </w:p>
    <w:p>
      <w:pPr>
        <w:pStyle w:val="2"/>
        <w:widowControl/>
        <w:numPr>
          <w:ilvl w:val="0"/>
          <w:numId w:val="0"/>
        </w:numPr>
        <w:spacing w:before="0" w:beforeAutospacing="0" w:after="0" w:afterAutospacing="0" w:line="360" w:lineRule="auto"/>
        <w:ind w:right="0" w:rightChars="0"/>
        <w:jc w:val="left"/>
        <w:rPr>
          <w:rFonts w:hint="eastAsia" w:ascii="宋体" w:hAnsi="宋体" w:cs="宋体"/>
          <w:sz w:val="24"/>
          <w:szCs w:val="24"/>
          <w:lang w:val="en-US" w:eastAsia="zh-CN" w:bidi="ar-SA"/>
        </w:rPr>
      </w:pPr>
    </w:p>
    <w:p>
      <w:pPr>
        <w:pStyle w:val="2"/>
        <w:widowControl/>
        <w:numPr>
          <w:ilvl w:val="0"/>
          <w:numId w:val="0"/>
        </w:numPr>
        <w:spacing w:before="0" w:beforeAutospacing="0" w:after="0" w:afterAutospacing="0" w:line="360" w:lineRule="auto"/>
        <w:ind w:right="0" w:rightChars="0"/>
        <w:jc w:val="left"/>
        <w:rPr>
          <w:rFonts w:hint="eastAsia" w:ascii="宋体" w:hAnsi="宋体" w:eastAsia="宋体" w:cs="宋体"/>
          <w:b/>
          <w:bCs/>
          <w:color w:val="3683AF"/>
          <w:kern w:val="0"/>
          <w:sz w:val="24"/>
          <w:szCs w:val="24"/>
          <w:lang w:val="en-US" w:eastAsia="zh-CN" w:bidi="ar-SA"/>
        </w:rPr>
      </w:pPr>
      <w:r>
        <w:rPr>
          <w:rFonts w:hint="eastAsia" w:ascii="宋体" w:hAnsi="宋体" w:eastAsia="宋体" w:cs="宋体"/>
          <w:b/>
          <w:bCs/>
          <w:color w:val="3683AF"/>
          <w:kern w:val="0"/>
          <w:sz w:val="24"/>
          <w:szCs w:val="24"/>
          <w:lang w:val="en-US" w:eastAsia="zh-CN" w:bidi="ar-SA"/>
        </w:rPr>
        <w:t>（</w:t>
      </w:r>
      <w:r>
        <w:rPr>
          <w:rFonts w:hint="eastAsia" w:ascii="宋体" w:hAnsi="宋体" w:cs="宋体"/>
          <w:b/>
          <w:bCs/>
          <w:color w:val="3683AF"/>
          <w:kern w:val="0"/>
          <w:sz w:val="24"/>
          <w:szCs w:val="24"/>
          <w:lang w:val="en-US" w:eastAsia="zh-CN" w:bidi="ar-SA"/>
        </w:rPr>
        <w:t>4</w:t>
      </w:r>
      <w:r>
        <w:rPr>
          <w:rFonts w:hint="eastAsia" w:ascii="宋体" w:hAnsi="宋体" w:eastAsia="宋体" w:cs="宋体"/>
          <w:b/>
          <w:bCs/>
          <w:color w:val="3683AF"/>
          <w:kern w:val="0"/>
          <w:sz w:val="24"/>
          <w:szCs w:val="24"/>
          <w:lang w:val="en-US" w:eastAsia="zh-CN" w:bidi="ar-SA"/>
        </w:rPr>
        <w:t>）</w:t>
      </w:r>
      <w:r>
        <w:rPr>
          <w:rFonts w:hint="eastAsia" w:ascii="宋体" w:hAnsi="宋体" w:cs="宋体"/>
          <w:b/>
          <w:bCs/>
          <w:color w:val="3683AF"/>
          <w:kern w:val="0"/>
          <w:sz w:val="24"/>
          <w:szCs w:val="24"/>
          <w:lang w:val="en-US" w:eastAsia="zh-CN" w:bidi="ar-SA"/>
        </w:rPr>
        <w:t>文体实践奖（1000元/人，上限2人）</w:t>
      </w:r>
    </w:p>
    <w:p>
      <w:pPr>
        <w:pStyle w:val="2"/>
        <w:widowControl/>
        <w:numPr>
          <w:ilvl w:val="0"/>
          <w:numId w:val="0"/>
        </w:numPr>
        <w:spacing w:before="0" w:beforeAutospacing="0" w:after="0" w:afterAutospacing="0" w:line="360" w:lineRule="auto"/>
        <w:ind w:right="0" w:rightChars="0" w:firstLine="480" w:firstLineChars="200"/>
        <w:jc w:val="left"/>
        <w:rPr>
          <w:rFonts w:ascii="宋体" w:hAnsi="宋体" w:cs="宋体"/>
          <w:sz w:val="24"/>
          <w:szCs w:val="24"/>
          <w:lang w:bidi="ar-SA"/>
        </w:rPr>
      </w:pPr>
      <w:r>
        <w:rPr>
          <w:rFonts w:hint="eastAsia" w:ascii="宋体" w:hAnsi="宋体" w:cs="宋体"/>
          <w:sz w:val="24"/>
          <w:szCs w:val="24"/>
          <w:lang w:val="en-US" w:eastAsia="zh-CN" w:bidi="ar-SA"/>
        </w:rPr>
        <w:t>用于奖励在文体艺术方面有突出成绩的本科生。参评者原则上在评奖年度内未获得其他奖学金，且综合测评总成绩在专业排名前50%。除此之外，参评还需满足以下条件之一：</w:t>
      </w:r>
    </w:p>
    <w:p>
      <w:pPr>
        <w:pStyle w:val="2"/>
        <w:widowControl/>
        <w:numPr>
          <w:ilvl w:val="0"/>
          <w:numId w:val="3"/>
        </w:numPr>
        <w:spacing w:before="0" w:beforeAutospacing="0" w:after="0" w:afterAutospacing="0" w:line="360" w:lineRule="auto"/>
        <w:ind w:left="0" w:right="0" w:firstLine="588" w:firstLineChars="245"/>
        <w:jc w:val="left"/>
        <w:rPr>
          <w:rFonts w:hint="eastAsia" w:ascii="宋体" w:hAnsi="宋体" w:cs="宋体"/>
          <w:sz w:val="24"/>
          <w:szCs w:val="24"/>
          <w:lang w:val="en-US" w:eastAsia="zh-CN" w:bidi="ar-SA"/>
        </w:rPr>
      </w:pPr>
      <w:r>
        <w:rPr>
          <w:rFonts w:hint="eastAsia" w:ascii="宋体" w:hAnsi="宋体" w:cs="宋体"/>
          <w:sz w:val="24"/>
          <w:szCs w:val="24"/>
          <w:lang w:val="en-US" w:eastAsia="zh-CN" w:bidi="ar-SA"/>
        </w:rPr>
        <w:t>参加体育类竞赛：国家级体育赛事单项前三名或集体项目前八名的主力队员；省级或校级体育赛事单项冠军或集体项目前三名的主力队员；</w:t>
      </w: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r>
        <w:rPr>
          <w:rFonts w:ascii="宋体" w:hAnsi="宋体" w:cs="宋体"/>
          <w:sz w:val="24"/>
          <w:szCs w:val="24"/>
          <w:lang w:val="en-US" w:eastAsia="zh-CN" w:bidi="ar-SA"/>
        </w:rPr>
        <w:t>2</w:t>
      </w:r>
      <w:r>
        <w:rPr>
          <w:rFonts w:hint="eastAsia" w:ascii="宋体" w:hAnsi="宋体" w:cs="宋体"/>
          <w:sz w:val="24"/>
          <w:szCs w:val="24"/>
          <w:lang w:val="en-US" w:eastAsia="zh-CN" w:bidi="ar-SA"/>
        </w:rPr>
        <w:t>、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pPr>
        <w:keepNext w:val="0"/>
        <w:keepLines w:val="0"/>
        <w:widowControl/>
        <w:numPr>
          <w:ilvl w:val="0"/>
          <w:numId w:val="0"/>
        </w:numPr>
        <w:suppressLineNumbers w:val="0"/>
        <w:spacing w:before="0" w:beforeAutospacing="0" w:after="120" w:afterLines="50" w:afterAutospacing="0" w:line="18" w:lineRule="atLeast"/>
        <w:ind w:right="-168" w:rightChars="0"/>
        <w:jc w:val="left"/>
        <w:rPr>
          <w:rFonts w:hint="eastAsia" w:ascii="宋体" w:hAnsi="宋体" w:eastAsia="宋体" w:cs="宋体"/>
          <w:b/>
          <w:bCs/>
          <w:color w:val="3683AF"/>
          <w:kern w:val="0"/>
          <w:sz w:val="24"/>
          <w:szCs w:val="24"/>
          <w:lang w:val="en-US" w:eastAsia="zh-CN" w:bidi="ar-SA"/>
        </w:rPr>
      </w:pPr>
    </w:p>
    <w:p>
      <w:pPr>
        <w:keepNext w:val="0"/>
        <w:keepLines w:val="0"/>
        <w:widowControl/>
        <w:numPr>
          <w:ilvl w:val="0"/>
          <w:numId w:val="0"/>
        </w:numPr>
        <w:suppressLineNumbers w:val="0"/>
        <w:spacing w:before="0" w:beforeAutospacing="0" w:after="120" w:afterLines="50" w:afterAutospacing="0" w:line="18" w:lineRule="atLeast"/>
        <w:ind w:right="-168" w:rightChars="0"/>
        <w:jc w:val="left"/>
        <w:rPr>
          <w:rFonts w:hint="eastAsia" w:ascii="宋体" w:hAnsi="宋体" w:eastAsia="宋体" w:cs="宋体"/>
          <w:b/>
          <w:bCs/>
          <w:color w:val="3683AF"/>
          <w:kern w:val="0"/>
          <w:sz w:val="24"/>
          <w:szCs w:val="24"/>
          <w:lang w:val="en-US" w:eastAsia="zh-CN" w:bidi="ar-SA"/>
        </w:rPr>
      </w:pPr>
      <w:r>
        <w:rPr>
          <w:rFonts w:hint="eastAsia" w:ascii="宋体" w:hAnsi="宋体" w:eastAsia="宋体" w:cs="宋体"/>
          <w:b/>
          <w:bCs/>
          <w:color w:val="3683AF"/>
          <w:kern w:val="0"/>
          <w:sz w:val="24"/>
          <w:szCs w:val="24"/>
          <w:lang w:val="en-US" w:eastAsia="zh-CN" w:bidi="ar-SA"/>
        </w:rPr>
        <w:t>（</w:t>
      </w:r>
      <w:r>
        <w:rPr>
          <w:rFonts w:hint="eastAsia" w:ascii="宋体" w:hAnsi="宋体" w:cs="宋体"/>
          <w:b/>
          <w:bCs/>
          <w:color w:val="3683AF"/>
          <w:kern w:val="0"/>
          <w:sz w:val="24"/>
          <w:szCs w:val="24"/>
          <w:lang w:val="en-US" w:eastAsia="zh-CN" w:bidi="ar-SA"/>
        </w:rPr>
        <w:t>5</w:t>
      </w:r>
      <w:r>
        <w:rPr>
          <w:rFonts w:hint="eastAsia" w:ascii="宋体" w:hAnsi="宋体" w:eastAsia="宋体" w:cs="宋体"/>
          <w:b/>
          <w:bCs/>
          <w:color w:val="3683AF"/>
          <w:kern w:val="0"/>
          <w:sz w:val="24"/>
          <w:szCs w:val="24"/>
          <w:lang w:val="en-US" w:eastAsia="zh-CN" w:bidi="ar-SA"/>
        </w:rPr>
        <w:t>）</w:t>
      </w:r>
      <w:r>
        <w:rPr>
          <w:rFonts w:hint="eastAsia" w:ascii="宋体" w:hAnsi="宋体" w:cs="宋体"/>
          <w:b/>
          <w:bCs/>
          <w:color w:val="3683AF"/>
          <w:kern w:val="0"/>
          <w:sz w:val="24"/>
          <w:szCs w:val="24"/>
          <w:lang w:val="en-US" w:eastAsia="zh-CN" w:bidi="ar-SA"/>
        </w:rPr>
        <w:t>道德风尚奖（1000元/人，上限1人）</w:t>
      </w:r>
    </w:p>
    <w:p>
      <w:pPr>
        <w:pStyle w:val="2"/>
        <w:widowControl/>
        <w:numPr>
          <w:ilvl w:val="0"/>
          <w:numId w:val="0"/>
        </w:numPr>
        <w:spacing w:before="0" w:beforeAutospacing="0" w:after="0" w:afterAutospacing="0" w:line="360" w:lineRule="auto"/>
        <w:ind w:right="0" w:rightChars="0" w:firstLine="480" w:firstLineChars="200"/>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用于奖励道德品行表现突出的本科生。</w:t>
      </w:r>
      <w:r>
        <w:rPr>
          <w:rFonts w:hint="eastAsia" w:ascii="宋体" w:hAnsi="宋体" w:cs="宋体"/>
          <w:sz w:val="24"/>
          <w:szCs w:val="24"/>
          <w:lang w:val="en-US" w:eastAsia="zh-CN" w:bidi="ar-SA"/>
        </w:rPr>
        <w:t>参评者原则上在评奖年度内未获得其他奖学金，且综合测评总成绩在专业排名前50%。除此之外，参评还需满足以下条件之一：</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1、自觉践行社会主义核心价值观，有突出事迹，在学生中起到示范或模范带头作用或在社会上产生积极影响；</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2、在助人为乐、见义勇为、诚实守信、孝老爱亲等方面有突出事迹，在学生中起到示范或模范带头作用或在社会上产生积极影响；</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3、参加重大活动的志愿服务或者长期从事志愿服务，在学生中起到示范或模范带头作用或在社会上产生积极影响。</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p>
    <w:p>
      <w:pPr>
        <w:keepNext w:val="0"/>
        <w:keepLines w:val="0"/>
        <w:widowControl/>
        <w:numPr>
          <w:ilvl w:val="0"/>
          <w:numId w:val="4"/>
        </w:numPr>
        <w:suppressLineNumbers w:val="0"/>
        <w:spacing w:before="0" w:beforeAutospacing="0" w:after="120" w:afterLines="50" w:afterAutospacing="0" w:line="18" w:lineRule="atLeast"/>
        <w:ind w:right="-168" w:rightChars="0"/>
        <w:jc w:val="left"/>
        <w:rPr>
          <w:rFonts w:hint="eastAsia" w:ascii="宋体" w:hAnsi="宋体" w:cs="宋体"/>
          <w:b/>
          <w:bCs/>
          <w:color w:val="3683AF"/>
          <w:kern w:val="0"/>
          <w:sz w:val="24"/>
          <w:szCs w:val="24"/>
          <w:lang w:val="en-US" w:eastAsia="zh-CN" w:bidi="ar-SA"/>
        </w:rPr>
      </w:pPr>
      <w:r>
        <w:rPr>
          <w:rFonts w:hint="eastAsia" w:ascii="宋体" w:hAnsi="宋体" w:cs="宋体"/>
          <w:b/>
          <w:bCs/>
          <w:color w:val="3683AF"/>
          <w:kern w:val="0"/>
          <w:sz w:val="24"/>
          <w:szCs w:val="24"/>
          <w:lang w:val="en-US" w:eastAsia="zh-CN" w:bidi="ar-SA"/>
        </w:rPr>
        <w:t>笃行干部奖（1000元/人，上限2人）</w:t>
      </w:r>
    </w:p>
    <w:p>
      <w:pPr>
        <w:pStyle w:val="2"/>
        <w:widowControl/>
        <w:numPr>
          <w:ilvl w:val="0"/>
          <w:numId w:val="0"/>
        </w:numPr>
        <w:spacing w:before="0" w:beforeAutospacing="0" w:after="0" w:afterAutospacing="0" w:line="360" w:lineRule="auto"/>
        <w:ind w:right="0" w:rightChars="0" w:firstLine="480" w:firstLineChars="200"/>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用于奖励在学生干部队伍表现突出的本科生。</w:t>
      </w:r>
      <w:r>
        <w:rPr>
          <w:rFonts w:hint="eastAsia" w:ascii="宋体" w:hAnsi="宋体" w:cs="宋体"/>
          <w:sz w:val="24"/>
          <w:szCs w:val="24"/>
          <w:lang w:val="en-US" w:eastAsia="zh-CN" w:bidi="ar-SA"/>
        </w:rPr>
        <w:t>参评者在评奖年度内未获得其他奖学金。除此之外，参评还需满足以下条件之一：</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1.具有坚定的政治立场，思想积极要求进步，努力学习马列主义、毛泽东思想、邓小平理论、“三个代表”重要思想、科学发展观和习近平新时代中国特色社会主义思想，具有较高的思想政治觉悟；</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2.在2018-2019年度在各级学生组织中有过任职经历，任期满一年；</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3.努力学习科学文化知识，在学业上不断追求卓越，学习成绩原则上要求在本专业前百分之五十（50%）；</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4.尊师爱校，遵纪守法，具备良好的道德修养，具有国际视野、人文情怀和社会担当，积极组织并参与各项活动，并起到骨干带头作用；</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5.热爱自身的工作，认真履行自身职责，有较强的工作能力和务实创新的工作作风，在自己的工作岗位上扎实有效地开展工作，为学生组织的发展做出了突出贡献；</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6.密切联系同学，虚心向他人学习，敢于批评与自我批评，自觉接受广大同学的监督，能够在各方面起到表率作用；</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7.工作中能够顾全大局，公道正派，务实进取，在同学中具有较高的威信和较大的影响力；</w:t>
      </w:r>
    </w:p>
    <w:p>
      <w:pPr>
        <w:pStyle w:val="2"/>
        <w:widowControl/>
        <w:spacing w:before="0" w:beforeAutospacing="0" w:after="0" w:afterAutospacing="0" w:line="360" w:lineRule="auto"/>
        <w:ind w:left="0" w:right="0" w:firstLine="588" w:firstLineChars="245"/>
        <w:jc w:val="left"/>
        <w:rPr>
          <w:rFonts w:hint="eastAsia" w:ascii="宋体" w:hAnsi="宋体" w:cs="宋体"/>
          <w:color w:val="555555"/>
          <w:sz w:val="24"/>
          <w:szCs w:val="24"/>
          <w:lang w:val="en-US" w:eastAsia="zh-CN" w:bidi="ar-SA"/>
        </w:rPr>
      </w:pPr>
      <w:r>
        <w:rPr>
          <w:rFonts w:hint="eastAsia" w:ascii="宋体" w:hAnsi="宋体" w:cs="宋体"/>
          <w:color w:val="555555"/>
          <w:sz w:val="24"/>
          <w:szCs w:val="24"/>
          <w:lang w:val="en-US" w:eastAsia="zh-CN" w:bidi="ar-SA"/>
        </w:rPr>
        <w:t>8.严格遵守学校各项规章制度，无违规违纪，未受到任何处分或通报批评。</w:t>
      </w:r>
    </w:p>
    <w:p>
      <w:pPr>
        <w:keepNext w:val="0"/>
        <w:keepLines w:val="0"/>
        <w:widowControl/>
        <w:numPr>
          <w:ilvl w:val="0"/>
          <w:numId w:val="0"/>
        </w:numPr>
        <w:suppressLineNumbers w:val="0"/>
        <w:spacing w:before="0" w:beforeAutospacing="0" w:after="120" w:afterLines="50" w:afterAutospacing="0" w:line="18" w:lineRule="atLeast"/>
        <w:ind w:right="-168" w:rightChars="0"/>
        <w:jc w:val="left"/>
        <w:rPr>
          <w:rFonts w:hint="eastAsia" w:ascii="宋体" w:hAnsi="宋体" w:cs="宋体"/>
          <w:b/>
          <w:bCs/>
          <w:color w:val="3683AF"/>
          <w:kern w:val="0"/>
          <w:sz w:val="24"/>
          <w:szCs w:val="24"/>
          <w:lang w:val="en-US" w:eastAsia="zh-CN" w:bidi="ar-SA"/>
        </w:rPr>
      </w:pPr>
    </w:p>
    <w:p>
      <w:pPr>
        <w:pStyle w:val="2"/>
        <w:widowControl/>
        <w:spacing w:before="0" w:beforeAutospacing="0" w:after="0" w:afterAutospacing="0" w:line="360" w:lineRule="auto"/>
        <w:ind w:right="0"/>
        <w:jc w:val="left"/>
        <w:rPr>
          <w:rFonts w:hint="eastAsia" w:ascii="宋体" w:hAnsi="宋体" w:cs="宋体"/>
          <w:sz w:val="24"/>
          <w:szCs w:val="24"/>
          <w:lang w:val="en-US" w:eastAsia="zh-CN" w:bidi="ar-SA"/>
        </w:rPr>
      </w:pPr>
    </w:p>
    <w:p>
      <w:pPr>
        <w:pStyle w:val="2"/>
        <w:widowControl/>
        <w:spacing w:before="0" w:beforeAutospacing="0" w:after="0" w:afterAutospacing="0" w:line="360" w:lineRule="auto"/>
        <w:ind w:left="0" w:right="0" w:firstLine="588" w:firstLineChars="245"/>
        <w:jc w:val="left"/>
        <w:rPr>
          <w:rFonts w:ascii="宋体" w:hAnsi="宋体" w:cs="宋体"/>
          <w:sz w:val="24"/>
          <w:szCs w:val="24"/>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FD3FC"/>
    <w:multiLevelType w:val="singleLevel"/>
    <w:tmpl w:val="AB4FD3FC"/>
    <w:lvl w:ilvl="0" w:tentative="0">
      <w:start w:val="1"/>
      <w:numFmt w:val="decimal"/>
      <w:suff w:val="nothing"/>
      <w:lvlText w:val="%1、"/>
      <w:lvlJc w:val="left"/>
    </w:lvl>
  </w:abstractNum>
  <w:abstractNum w:abstractNumId="1">
    <w:nsid w:val="B005D3B6"/>
    <w:multiLevelType w:val="singleLevel"/>
    <w:tmpl w:val="B005D3B6"/>
    <w:lvl w:ilvl="0" w:tentative="0">
      <w:start w:val="1"/>
      <w:numFmt w:val="decimal"/>
      <w:suff w:val="nothing"/>
      <w:lvlText w:val="%1、"/>
      <w:lvlJc w:val="left"/>
    </w:lvl>
  </w:abstractNum>
  <w:abstractNum w:abstractNumId="2">
    <w:nsid w:val="BCD74415"/>
    <w:multiLevelType w:val="singleLevel"/>
    <w:tmpl w:val="BCD74415"/>
    <w:lvl w:ilvl="0" w:tentative="0">
      <w:start w:val="1"/>
      <w:numFmt w:val="decimal"/>
      <w:suff w:val="nothing"/>
      <w:lvlText w:val="（%1）"/>
      <w:lvlJc w:val="left"/>
    </w:lvl>
  </w:abstractNum>
  <w:abstractNum w:abstractNumId="3">
    <w:nsid w:val="2D7EEC4F"/>
    <w:multiLevelType w:val="singleLevel"/>
    <w:tmpl w:val="2D7EEC4F"/>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833C9"/>
    <w:rsid w:val="07BB5323"/>
    <w:rsid w:val="185D6582"/>
    <w:rsid w:val="2E911D49"/>
    <w:rsid w:val="308D7E17"/>
    <w:rsid w:val="316016ED"/>
    <w:rsid w:val="41F833C9"/>
    <w:rsid w:val="45CC57B7"/>
    <w:rsid w:val="6D535020"/>
    <w:rsid w:val="7C1D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84" w:afterAutospacing="0" w:line="18" w:lineRule="atLeast"/>
      <w:ind w:left="0" w:right="0"/>
      <w:jc w:val="left"/>
    </w:pPr>
    <w:rPr>
      <w:color w:val="555555"/>
      <w:kern w:val="0"/>
      <w:sz w:val="16"/>
      <w:szCs w:val="16"/>
      <w:lang w:val="en-US" w:eastAsia="zh-CN" w:bidi="ar"/>
    </w:rPr>
  </w:style>
  <w:style w:type="character" w:styleId="4">
    <w:name w:val="Strong"/>
    <w:basedOn w:val="3"/>
    <w:qFormat/>
    <w:uiPriority w:val="0"/>
    <w:rPr>
      <w:b/>
    </w:rPr>
  </w:style>
  <w:style w:type="character" w:styleId="5">
    <w:name w:val="FollowedHyperlink"/>
    <w:basedOn w:val="3"/>
    <w:uiPriority w:val="0"/>
    <w:rPr>
      <w:color w:val="555555"/>
      <w:u w:val="none"/>
    </w:rPr>
  </w:style>
  <w:style w:type="character" w:styleId="6">
    <w:name w:val="Hyperlink"/>
    <w:basedOn w:val="3"/>
    <w:uiPriority w:val="0"/>
    <w:rPr>
      <w:color w:val="555555"/>
      <w:u w:val="none"/>
    </w:rPr>
  </w:style>
  <w:style w:type="character" w:styleId="7">
    <w:name w:val="HTML Code"/>
    <w:basedOn w:val="3"/>
    <w:uiPriority w:val="0"/>
    <w:rPr>
      <w:rFonts w:ascii="Consolas" w:hAnsi="Consolas" w:eastAsia="Consolas" w:cs="Consolas"/>
      <w:color w:val="777777"/>
      <w:sz w:val="21"/>
      <w:szCs w:val="21"/>
      <w:shd w:val="clear" w:fill="2F3640"/>
    </w:rPr>
  </w:style>
  <w:style w:type="character" w:styleId="8">
    <w:name w:val="HTML Keyboard"/>
    <w:basedOn w:val="3"/>
    <w:uiPriority w:val="0"/>
    <w:rPr>
      <w:rFonts w:hint="default" w:ascii="Consolas" w:hAnsi="Consolas" w:eastAsia="Consolas" w:cs="Consolas"/>
      <w:sz w:val="21"/>
      <w:szCs w:val="21"/>
    </w:rPr>
  </w:style>
  <w:style w:type="character" w:styleId="9">
    <w:name w:val="HTML Sample"/>
    <w:basedOn w:val="3"/>
    <w:uiPriority w:val="0"/>
    <w:rPr>
      <w:rFonts w:hint="default" w:ascii="Consolas" w:hAnsi="Consolas" w:eastAsia="Consolas" w:cs="Consolas"/>
      <w:sz w:val="21"/>
      <w:szCs w:val="21"/>
    </w:rPr>
  </w:style>
  <w:style w:type="character" w:customStyle="1" w:styleId="11">
    <w:name w:val="date-display-end"/>
    <w:basedOn w:val="3"/>
    <w:uiPriority w:val="0"/>
    <w:rPr>
      <w:b/>
    </w:rPr>
  </w:style>
  <w:style w:type="character" w:customStyle="1" w:styleId="12">
    <w:name w:val="date-display-start"/>
    <w:basedOn w:val="3"/>
    <w:uiPriority w:val="0"/>
    <w:rPr>
      <w:b/>
    </w:rPr>
  </w:style>
  <w:style w:type="character" w:customStyle="1" w:styleId="13">
    <w:name w:val="last-child"/>
    <w:basedOn w:val="3"/>
    <w:uiPriority w:val="0"/>
  </w:style>
  <w:style w:type="character" w:customStyle="1" w:styleId="14">
    <w:name w:val="date-display-separator"/>
    <w:basedOn w:val="3"/>
    <w:uiPriority w:val="0"/>
    <w:rPr>
      <w:b/>
    </w:rPr>
  </w:style>
  <w:style w:type="character" w:customStyle="1" w:styleId="15">
    <w:name w:val="date-display-single"/>
    <w:basedOn w:val="3"/>
    <w:qFormat/>
    <w:uiPriority w:val="0"/>
    <w:rPr>
      <w:b/>
    </w:rPr>
  </w:style>
  <w:style w:type="character" w:customStyle="1" w:styleId="16">
    <w:name w:val="calendar-hour2"/>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2018-11-08T08:44:00Z</dcterms:created>
  <dc:creator>IRite_I</dc:creator>
  <cp:lastModifiedBy>春宵贰刻</cp:lastModifiedBy>
  <dcterms:modified xsi:type="dcterms:W3CDTF">2018-12-13T03:09:37Z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