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942" w:rsidRPr="006633CA" w:rsidRDefault="001D6942" w:rsidP="00DB066A">
      <w:pPr>
        <w:widowControl/>
        <w:spacing w:line="360" w:lineRule="atLeast"/>
        <w:jc w:val="center"/>
        <w:outlineLvl w:val="0"/>
        <w:rPr>
          <w:rFonts w:ascii="仿宋" w:eastAsia="仿宋" w:hAnsi="仿宋" w:cs="宋体"/>
          <w:kern w:val="36"/>
          <w:sz w:val="28"/>
          <w:szCs w:val="28"/>
        </w:rPr>
      </w:pPr>
      <w:r w:rsidRPr="008F1233">
        <w:rPr>
          <w:rFonts w:ascii="仿宋" w:eastAsia="仿宋" w:hAnsi="仿宋" w:cs="宋体" w:hint="eastAsia"/>
          <w:b/>
          <w:kern w:val="36"/>
          <w:sz w:val="36"/>
          <w:szCs w:val="28"/>
        </w:rPr>
        <w:t>转发国家自然科学基金委员会</w:t>
      </w:r>
      <w:r w:rsidR="00F53354">
        <w:rPr>
          <w:rFonts w:ascii="仿宋" w:eastAsia="仿宋" w:hAnsi="仿宋" w:cs="宋体" w:hint="eastAsia"/>
          <w:b/>
          <w:kern w:val="36"/>
          <w:sz w:val="36"/>
          <w:szCs w:val="28"/>
        </w:rPr>
        <w:t>关于</w:t>
      </w:r>
      <w:r w:rsidR="003B48E0" w:rsidRPr="00685FAC">
        <w:rPr>
          <w:rFonts w:ascii="仿宋" w:eastAsia="仿宋" w:hAnsi="仿宋" w:cs="宋体" w:hint="eastAsia"/>
          <w:b/>
          <w:kern w:val="36"/>
          <w:sz w:val="36"/>
          <w:szCs w:val="28"/>
        </w:rPr>
        <w:t>西南河流源区径流变化和适应性利用重大研究计划2017年度项目指南</w:t>
      </w:r>
    </w:p>
    <w:p w:rsidR="00DB066A" w:rsidRDefault="00DB066A" w:rsidP="001D6942">
      <w:pPr>
        <w:widowControl/>
        <w:shd w:val="clear" w:color="auto" w:fill="FFFFFF"/>
        <w:spacing w:line="560" w:lineRule="exact"/>
        <w:rPr>
          <w:rFonts w:ascii="仿宋" w:eastAsia="仿宋" w:hAnsi="仿宋" w:cs="宋体"/>
          <w:color w:val="000000"/>
          <w:kern w:val="0"/>
          <w:sz w:val="28"/>
          <w:szCs w:val="28"/>
        </w:rPr>
      </w:pPr>
    </w:p>
    <w:p w:rsidR="001D6942" w:rsidRPr="0020599A" w:rsidRDefault="001D6942" w:rsidP="001D6942">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1D6942" w:rsidRPr="0020599A" w:rsidRDefault="001D6942" w:rsidP="001D6942">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3B48E0" w:rsidRPr="00685FAC">
        <w:rPr>
          <w:rFonts w:ascii="仿宋" w:eastAsia="仿宋" w:hAnsi="仿宋" w:cs="宋体" w:hint="eastAsia"/>
          <w:color w:val="000000"/>
          <w:kern w:val="0"/>
          <w:sz w:val="28"/>
          <w:szCs w:val="28"/>
        </w:rPr>
        <w:t>西南河流源区径流变化和适应性利用重大研究计划2017年度项目指南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A66572">
        <w:rPr>
          <w:rFonts w:ascii="仿宋" w:eastAsia="仿宋" w:hAnsi="仿宋" w:cs="宋体" w:hint="eastAsia"/>
          <w:b/>
          <w:color w:val="000000"/>
          <w:kern w:val="0"/>
          <w:sz w:val="28"/>
          <w:szCs w:val="28"/>
          <w:u w:val="single"/>
        </w:rPr>
        <w:t>6</w:t>
      </w:r>
      <w:r w:rsidRPr="00DF7350">
        <w:rPr>
          <w:rFonts w:ascii="仿宋" w:eastAsia="仿宋" w:hAnsi="仿宋" w:cs="宋体" w:hint="eastAsia"/>
          <w:b/>
          <w:color w:val="000000"/>
          <w:kern w:val="0"/>
          <w:sz w:val="28"/>
          <w:szCs w:val="28"/>
          <w:u w:val="single"/>
        </w:rPr>
        <w:t>月</w:t>
      </w:r>
      <w:r w:rsidR="00A66572">
        <w:rPr>
          <w:rFonts w:ascii="仿宋" w:eastAsia="仿宋" w:hAnsi="仿宋" w:cs="宋体" w:hint="eastAsia"/>
          <w:b/>
          <w:color w:val="000000"/>
          <w:kern w:val="0"/>
          <w:sz w:val="28"/>
          <w:szCs w:val="28"/>
          <w:u w:val="single"/>
        </w:rPr>
        <w:t>12</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A66572">
        <w:rPr>
          <w:rFonts w:ascii="仿宋" w:eastAsia="仿宋" w:hAnsi="仿宋" w:cs="宋体" w:hint="eastAsia"/>
          <w:b/>
          <w:color w:val="000000"/>
          <w:kern w:val="0"/>
          <w:sz w:val="28"/>
          <w:szCs w:val="28"/>
          <w:u w:val="single"/>
        </w:rPr>
        <w:t>6</w:t>
      </w:r>
      <w:r w:rsidRPr="00DF7350">
        <w:rPr>
          <w:rFonts w:ascii="仿宋" w:eastAsia="仿宋" w:hAnsi="仿宋" w:cs="宋体" w:hint="eastAsia"/>
          <w:b/>
          <w:color w:val="000000"/>
          <w:kern w:val="0"/>
          <w:sz w:val="28"/>
          <w:szCs w:val="28"/>
          <w:u w:val="single"/>
        </w:rPr>
        <w:t>月</w:t>
      </w:r>
      <w:r w:rsidR="00F53354">
        <w:rPr>
          <w:rFonts w:ascii="仿宋" w:eastAsia="仿宋" w:hAnsi="仿宋" w:cs="宋体" w:hint="eastAsia"/>
          <w:b/>
          <w:color w:val="000000"/>
          <w:kern w:val="0"/>
          <w:sz w:val="28"/>
          <w:szCs w:val="28"/>
          <w:u w:val="single"/>
        </w:rPr>
        <w:t>2</w:t>
      </w:r>
      <w:r w:rsidR="00A66572">
        <w:rPr>
          <w:rFonts w:ascii="仿宋" w:eastAsia="仿宋" w:hAnsi="仿宋" w:cs="宋体" w:hint="eastAsia"/>
          <w:b/>
          <w:color w:val="000000"/>
          <w:kern w:val="0"/>
          <w:sz w:val="28"/>
          <w:szCs w:val="28"/>
          <w:u w:val="single"/>
        </w:rPr>
        <w:t>8</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1D6942" w:rsidRPr="0020599A" w:rsidRDefault="001D6942" w:rsidP="001D6942">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理工科:范丹琳，王晓松，8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1D6942" w:rsidRPr="0020599A" w:rsidRDefault="001D6942" w:rsidP="001D6942">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医  科:蔡南乔，</w:t>
      </w:r>
      <w:r>
        <w:rPr>
          <w:rFonts w:ascii="仿宋" w:eastAsia="仿宋" w:hAnsi="仿宋" w:cs="宋体"/>
          <w:color w:val="000000"/>
          <w:kern w:val="0"/>
          <w:sz w:val="28"/>
          <w:szCs w:val="28"/>
        </w:rPr>
        <w:t>84115962</w:t>
      </w:r>
    </w:p>
    <w:p w:rsidR="001D6942" w:rsidRDefault="001D6942" w:rsidP="001D6942">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1D6942" w:rsidRPr="008A7C58" w:rsidRDefault="001D6942" w:rsidP="001D6942">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cainq3@mail.sysu.edu.cn</w:t>
      </w:r>
    </w:p>
    <w:p w:rsidR="001D6942" w:rsidRPr="006633CA" w:rsidRDefault="001D6942" w:rsidP="001D6942">
      <w:pPr>
        <w:spacing w:line="560" w:lineRule="exact"/>
        <w:rPr>
          <w:rFonts w:ascii="仿宋" w:eastAsia="仿宋" w:hAnsi="仿宋"/>
          <w:sz w:val="28"/>
          <w:szCs w:val="28"/>
        </w:rPr>
      </w:pPr>
    </w:p>
    <w:p w:rsidR="001D6942" w:rsidRPr="006633CA" w:rsidRDefault="001D6942" w:rsidP="001D6942">
      <w:pPr>
        <w:spacing w:line="560" w:lineRule="exact"/>
        <w:rPr>
          <w:rFonts w:ascii="仿宋" w:eastAsia="仿宋" w:hAnsi="仿宋"/>
          <w:sz w:val="28"/>
          <w:szCs w:val="28"/>
        </w:rPr>
      </w:pPr>
    </w:p>
    <w:p w:rsidR="001D6942" w:rsidRPr="006633CA" w:rsidRDefault="001D6942" w:rsidP="001D6942">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1D6942" w:rsidRPr="006633CA" w:rsidRDefault="001D6942" w:rsidP="001D6942">
      <w:pPr>
        <w:spacing w:line="560" w:lineRule="exact"/>
        <w:jc w:val="right"/>
        <w:rPr>
          <w:rFonts w:ascii="仿宋" w:eastAsia="仿宋" w:hAnsi="仿宋"/>
          <w:sz w:val="28"/>
          <w:szCs w:val="28"/>
        </w:rPr>
      </w:pPr>
      <w:r w:rsidRPr="006633CA">
        <w:rPr>
          <w:rFonts w:ascii="仿宋" w:eastAsia="仿宋" w:hAnsi="仿宋" w:hint="eastAsia"/>
          <w:sz w:val="28"/>
          <w:szCs w:val="28"/>
        </w:rPr>
        <w:t>201</w:t>
      </w:r>
      <w:r>
        <w:rPr>
          <w:rFonts w:ascii="仿宋" w:eastAsia="仿宋" w:hAnsi="仿宋" w:hint="eastAsia"/>
          <w:sz w:val="28"/>
          <w:szCs w:val="28"/>
        </w:rPr>
        <w:t>7</w:t>
      </w:r>
      <w:r w:rsidRPr="006633CA">
        <w:rPr>
          <w:rFonts w:ascii="仿宋" w:eastAsia="仿宋" w:hAnsi="仿宋" w:hint="eastAsia"/>
          <w:sz w:val="28"/>
          <w:szCs w:val="28"/>
        </w:rPr>
        <w:t>年</w:t>
      </w:r>
      <w:r w:rsidR="003B48E0">
        <w:rPr>
          <w:rFonts w:ascii="仿宋" w:eastAsia="仿宋" w:hAnsi="仿宋" w:hint="eastAsia"/>
          <w:sz w:val="28"/>
          <w:szCs w:val="28"/>
        </w:rPr>
        <w:t>5</w:t>
      </w:r>
      <w:r w:rsidRPr="006633CA">
        <w:rPr>
          <w:rFonts w:ascii="仿宋" w:eastAsia="仿宋" w:hAnsi="仿宋" w:hint="eastAsia"/>
          <w:sz w:val="28"/>
          <w:szCs w:val="28"/>
        </w:rPr>
        <w:t>月</w:t>
      </w:r>
      <w:r w:rsidR="003B48E0">
        <w:rPr>
          <w:rFonts w:ascii="仿宋" w:eastAsia="仿宋" w:hAnsi="仿宋" w:hint="eastAsia"/>
          <w:sz w:val="28"/>
          <w:szCs w:val="28"/>
        </w:rPr>
        <w:t>3</w:t>
      </w:r>
      <w:r w:rsidRPr="006633CA">
        <w:rPr>
          <w:rFonts w:ascii="仿宋" w:eastAsia="仿宋" w:hAnsi="仿宋" w:hint="eastAsia"/>
          <w:sz w:val="28"/>
          <w:szCs w:val="28"/>
        </w:rPr>
        <w:t>日</w:t>
      </w:r>
    </w:p>
    <w:p w:rsidR="001D6942" w:rsidRPr="006633CA" w:rsidRDefault="001D6942" w:rsidP="001D6942">
      <w:pPr>
        <w:spacing w:line="560" w:lineRule="exact"/>
        <w:rPr>
          <w:rFonts w:ascii="仿宋" w:eastAsia="仿宋" w:hAnsi="仿宋"/>
          <w:sz w:val="28"/>
          <w:szCs w:val="28"/>
        </w:rPr>
      </w:pPr>
    </w:p>
    <w:p w:rsidR="00F53354" w:rsidRDefault="001D6942" w:rsidP="001D6942">
      <w:pPr>
        <w:spacing w:line="560" w:lineRule="exact"/>
        <w:rPr>
          <w:rFonts w:ascii="仿宋" w:eastAsia="仿宋" w:hAnsi="仿宋"/>
          <w:sz w:val="28"/>
          <w:szCs w:val="28"/>
        </w:rPr>
      </w:pPr>
      <w:r w:rsidRPr="008E4760">
        <w:rPr>
          <w:rFonts w:ascii="仿宋" w:eastAsia="仿宋" w:hAnsi="仿宋" w:hint="eastAsia"/>
          <w:sz w:val="28"/>
          <w:szCs w:val="28"/>
        </w:rPr>
        <w:t>附件：</w:t>
      </w:r>
    </w:p>
    <w:p w:rsidR="00F53354" w:rsidRDefault="00F53354" w:rsidP="001D6942">
      <w:pPr>
        <w:spacing w:line="560" w:lineRule="exact"/>
        <w:rPr>
          <w:rFonts w:ascii="仿宋" w:eastAsia="仿宋" w:hAnsi="仿宋"/>
          <w:sz w:val="28"/>
          <w:szCs w:val="28"/>
        </w:rPr>
      </w:pPr>
    </w:p>
    <w:p w:rsidR="001D6942" w:rsidRPr="00964B3B" w:rsidRDefault="003B48E0" w:rsidP="00F53354">
      <w:pPr>
        <w:spacing w:line="560" w:lineRule="exact"/>
        <w:jc w:val="center"/>
        <w:rPr>
          <w:rFonts w:ascii="仿宋" w:eastAsia="仿宋" w:hAnsi="仿宋" w:cs="宋体"/>
          <w:color w:val="000000"/>
          <w:kern w:val="0"/>
          <w:sz w:val="28"/>
          <w:szCs w:val="24"/>
        </w:rPr>
      </w:pPr>
      <w:r w:rsidRPr="00685FAC">
        <w:rPr>
          <w:rFonts w:ascii="仿宋" w:eastAsia="仿宋" w:hAnsi="仿宋" w:cs="宋体" w:hint="eastAsia"/>
          <w:color w:val="000000"/>
          <w:kern w:val="0"/>
          <w:sz w:val="28"/>
          <w:szCs w:val="28"/>
        </w:rPr>
        <w:t>西南河流源区径流变化和适应性利用重大研究计划2017年度项目指</w:t>
      </w:r>
      <w:r w:rsidRPr="00685FAC">
        <w:rPr>
          <w:rFonts w:ascii="仿宋" w:eastAsia="仿宋" w:hAnsi="仿宋" w:cs="宋体" w:hint="eastAsia"/>
          <w:color w:val="000000"/>
          <w:kern w:val="0"/>
          <w:sz w:val="28"/>
          <w:szCs w:val="28"/>
        </w:rPr>
        <w:lastRenderedPageBreak/>
        <w:t>南</w:t>
      </w:r>
    </w:p>
    <w:p w:rsidR="00C87CA7" w:rsidRDefault="00C87CA7" w:rsidP="00C87CA7">
      <w:pPr>
        <w:ind w:firstLineChars="100" w:firstLine="280"/>
        <w:rPr>
          <w:rFonts w:ascii="仿宋" w:eastAsia="仿宋" w:hAnsi="仿宋" w:cs="宋体"/>
          <w:color w:val="000000"/>
          <w:kern w:val="0"/>
          <w:sz w:val="28"/>
          <w:szCs w:val="28"/>
        </w:rPr>
      </w:pPr>
    </w:p>
    <w:p w:rsidR="00435D1E" w:rsidRPr="00435D1E" w:rsidRDefault="00435D1E" w:rsidP="00435D1E">
      <w:pPr>
        <w:widowControl/>
        <w:spacing w:line="560" w:lineRule="exact"/>
        <w:ind w:firstLineChars="200" w:firstLine="560"/>
        <w:rPr>
          <w:rFonts w:ascii="仿宋" w:eastAsia="仿宋" w:hAnsi="仿宋" w:cs="宋体" w:hint="eastAsia"/>
          <w:kern w:val="0"/>
          <w:sz w:val="28"/>
          <w:szCs w:val="28"/>
        </w:rPr>
      </w:pP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以雅鲁藏布江、澜沧江、怒江、长江源区、黄河源区等西南河流源区为对象，研究径流演变规律、生源物质迁移转化规律、供水-发电-环境等多目标互馈关系，提出变化环境下径流适应性利用的理论和方法，为我国水安全和能源安全提供基础理论和科学支撑。</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w:t>
      </w:r>
      <w:r w:rsidRPr="00435D1E">
        <w:rPr>
          <w:rFonts w:ascii="仿宋" w:eastAsia="仿宋" w:hAnsi="仿宋" w:cs="宋体" w:hint="eastAsia"/>
          <w:b/>
          <w:bCs/>
          <w:kern w:val="0"/>
          <w:sz w:val="28"/>
          <w:szCs w:val="28"/>
        </w:rPr>
        <w:t>一、科学目标</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研究计划的科学目标为：在径流变化和预测、河流生源物质迁移转化及环境质量演变、径流适应性利用等方面取得创新性成果，提升西南河流源区径流研究的观测能力，培养国际领先的研究团队。</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w:t>
      </w:r>
      <w:r w:rsidRPr="00435D1E">
        <w:rPr>
          <w:rFonts w:ascii="仿宋" w:eastAsia="仿宋" w:hAnsi="仿宋" w:cs="宋体" w:hint="eastAsia"/>
          <w:b/>
          <w:bCs/>
          <w:kern w:val="0"/>
          <w:sz w:val="28"/>
          <w:szCs w:val="28"/>
        </w:rPr>
        <w:t>二、核心科学问题</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（一）不同水源的径流对气候变化的响应机理</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径流成分解析，气候变化驱动下的下垫面变化及其径流效应。</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（二）径流变化下生源物质迁移转化规律</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径流变化下河流生源物质的迁移转化及其通量变化的定量解析，梯级开发下河流环境质量变化的累积效应。</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（三）径流适应性利用</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供水-发电-环境的互馈关系，复杂水系统的动态演进机理和安全阈值。</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w:t>
      </w:r>
      <w:r w:rsidRPr="00435D1E">
        <w:rPr>
          <w:rFonts w:ascii="仿宋" w:eastAsia="仿宋" w:hAnsi="仿宋" w:cs="宋体" w:hint="eastAsia"/>
          <w:b/>
          <w:bCs/>
          <w:kern w:val="0"/>
          <w:sz w:val="28"/>
          <w:szCs w:val="28"/>
        </w:rPr>
        <w:t>三、2017年度重点资助研究方向</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本年度以“培育项目”和“重点支持项目”的形式予以资助。</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（一）“培育项目”的研究方向：</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1. 径流与河流环境质量的系统监测</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lastRenderedPageBreak/>
        <w:t xml:space="preserve">　　(1) 基于多源遥感的高原寒区积雪三维监测</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 径流演变规律及预测</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 高原植被对气候变化的响应及其径流效应</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(3) 高寒山区径流水分来源的示踪解析</w:t>
      </w:r>
      <w:r w:rsidRPr="00435D1E">
        <w:rPr>
          <w:rFonts w:ascii="仿宋" w:eastAsia="仿宋" w:hAnsi="仿宋" w:cs="宋体" w:hint="eastAsia"/>
          <w:b/>
          <w:bCs/>
          <w:kern w:val="0"/>
          <w:sz w:val="28"/>
          <w:szCs w:val="28"/>
        </w:rPr>
        <w:t>*</w:t>
      </w:r>
      <w:r w:rsidRPr="00435D1E">
        <w:rPr>
          <w:rFonts w:ascii="仿宋" w:eastAsia="仿宋" w:hAnsi="仿宋" w:cs="宋体" w:hint="eastAsia"/>
          <w:kern w:val="0"/>
          <w:sz w:val="28"/>
          <w:szCs w:val="28"/>
        </w:rPr>
        <w:t>（另见四（五）中说明）</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3. 河流环境质量演变</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(4) 生源物质循环对径流变化的响应机制</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(5) 河源区湿地碳循环机制</w:t>
      </w:r>
      <w:r w:rsidRPr="00435D1E">
        <w:rPr>
          <w:rFonts w:ascii="仿宋" w:eastAsia="仿宋" w:hAnsi="仿宋" w:cs="宋体" w:hint="eastAsia"/>
          <w:b/>
          <w:bCs/>
          <w:kern w:val="0"/>
          <w:sz w:val="28"/>
          <w:szCs w:val="28"/>
        </w:rPr>
        <w:t>*</w:t>
      </w:r>
      <w:r w:rsidRPr="00435D1E">
        <w:rPr>
          <w:rFonts w:ascii="仿宋" w:eastAsia="仿宋" w:hAnsi="仿宋" w:cs="宋体" w:hint="eastAsia"/>
          <w:kern w:val="0"/>
          <w:sz w:val="28"/>
          <w:szCs w:val="28"/>
        </w:rPr>
        <w:t>（另见四（五）中说明）</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4. 变化环境下的径流适应性利用</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(6) 澜沧江流域</w:t>
      </w:r>
      <w:proofErr w:type="gramStart"/>
      <w:r w:rsidRPr="00435D1E">
        <w:rPr>
          <w:rFonts w:ascii="仿宋" w:eastAsia="仿宋" w:hAnsi="仿宋" w:cs="宋体" w:hint="eastAsia"/>
          <w:kern w:val="0"/>
          <w:sz w:val="28"/>
          <w:szCs w:val="28"/>
        </w:rPr>
        <w:t>多利益</w:t>
      </w:r>
      <w:proofErr w:type="gramEnd"/>
      <w:r w:rsidRPr="00435D1E">
        <w:rPr>
          <w:rFonts w:ascii="仿宋" w:eastAsia="仿宋" w:hAnsi="仿宋" w:cs="宋体" w:hint="eastAsia"/>
          <w:kern w:val="0"/>
          <w:sz w:val="28"/>
          <w:szCs w:val="28"/>
        </w:rPr>
        <w:t>主体决策机制研究（G，另见四（四）中说明）</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(7) 澜沧江流域供水-发电-环境互馈关系</w:t>
      </w:r>
      <w:r w:rsidRPr="00435D1E">
        <w:rPr>
          <w:rFonts w:ascii="仿宋" w:eastAsia="仿宋" w:hAnsi="仿宋" w:cs="宋体" w:hint="eastAsia"/>
          <w:b/>
          <w:bCs/>
          <w:kern w:val="0"/>
          <w:sz w:val="28"/>
          <w:szCs w:val="28"/>
        </w:rPr>
        <w:t>*</w:t>
      </w:r>
      <w:r w:rsidRPr="00435D1E">
        <w:rPr>
          <w:rFonts w:ascii="仿宋" w:eastAsia="仿宋" w:hAnsi="仿宋" w:cs="宋体" w:hint="eastAsia"/>
          <w:kern w:val="0"/>
          <w:sz w:val="28"/>
          <w:szCs w:val="28"/>
        </w:rPr>
        <w:t>（另见四（五）中说明）</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（二）“重点支持项目”的研究方向：</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1. 径流演变规律及预测</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(1) 雅鲁藏布江地下水形成机理与演变规律</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 气候变化驱动下雅鲁藏布江冰川冻土植被协同变化及其径流效应(D,另见四(四)中说明)</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(3) 雅鲁藏布江和澜沧江历史径流序列重构</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 河流环境质量演变</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(4) 澜沧江梯级开发河流环境质量变化的累积效应</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(5) 气候变化和/或水电开发对雅鲁藏布江河流生源物质来源、生物地球化学过程和通量的影响(D, 另见四 (四) 中说明)</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3. 变化环境下的径流适应性利用</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lastRenderedPageBreak/>
        <w:t xml:space="preserve">　　(6) 澜沧江流域</w:t>
      </w:r>
      <w:proofErr w:type="gramStart"/>
      <w:r w:rsidRPr="00435D1E">
        <w:rPr>
          <w:rFonts w:ascii="仿宋" w:eastAsia="仿宋" w:hAnsi="仿宋" w:cs="宋体" w:hint="eastAsia"/>
          <w:kern w:val="0"/>
          <w:sz w:val="28"/>
          <w:szCs w:val="28"/>
        </w:rPr>
        <w:t>多利益</w:t>
      </w:r>
      <w:proofErr w:type="gramEnd"/>
      <w:r w:rsidRPr="00435D1E">
        <w:rPr>
          <w:rFonts w:ascii="仿宋" w:eastAsia="仿宋" w:hAnsi="仿宋" w:cs="宋体" w:hint="eastAsia"/>
          <w:kern w:val="0"/>
          <w:sz w:val="28"/>
          <w:szCs w:val="28"/>
        </w:rPr>
        <w:t>主体博弈与径流适应性利用（G，另见四（四）中说明）；</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(7) 云水资源利用关键技术研究。</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w:t>
      </w:r>
      <w:r w:rsidRPr="00435D1E">
        <w:rPr>
          <w:rFonts w:ascii="仿宋" w:eastAsia="仿宋" w:hAnsi="仿宋" w:cs="宋体" w:hint="eastAsia"/>
          <w:b/>
          <w:bCs/>
          <w:kern w:val="0"/>
          <w:sz w:val="28"/>
          <w:szCs w:val="28"/>
        </w:rPr>
        <w:t>四、项目遴选的基本原则</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为确保实现总体目标，</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研究计划要求：</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（一）研究内容必须符合指南要求；</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（二）申请项目需以雅鲁藏布江或澜沧江为研究对象；</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（三）鼓励开展前沿领域探索性研究，优先支持基础性和原创性研究，优先支持“聚焦”研究，不资助一般性和宽泛性研究；</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（四）优先支持水利科学（学科代码E）、地球科学（学科代码D）、管理科学（学科代码G）等学科间的交叉研究;研究方向中标明（D）和（G）的原则上只接受相应学科代码的申请；</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（五）优先支持国际合作研究，研究方向中标明“*”的原则上只接受具有实质性国际合作背景项目申请。</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w:t>
      </w:r>
      <w:r w:rsidRPr="00435D1E">
        <w:rPr>
          <w:rFonts w:ascii="仿宋" w:eastAsia="仿宋" w:hAnsi="仿宋" w:cs="宋体" w:hint="eastAsia"/>
          <w:b/>
          <w:bCs/>
          <w:kern w:val="0"/>
          <w:sz w:val="28"/>
          <w:szCs w:val="28"/>
        </w:rPr>
        <w:t>五、2017年度资助计划</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2017年度</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拟资助“培育项目”7项，直接费用平均资助强度为80万元/项，资助期限为3年，申请书中研究期限应填写为“2018年1月1日-2020年12月31日”；拟资助“重点支持项目”7项，直接费用平均资助强度为350万元/项，资助期限为4年，申请书中研究期限应填写“2018年1月1日-2021年12月31日”。</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w:t>
      </w:r>
      <w:r w:rsidRPr="00435D1E">
        <w:rPr>
          <w:rFonts w:ascii="仿宋" w:eastAsia="仿宋" w:hAnsi="仿宋" w:cs="宋体" w:hint="eastAsia"/>
          <w:b/>
          <w:bCs/>
          <w:kern w:val="0"/>
          <w:sz w:val="28"/>
          <w:szCs w:val="28"/>
        </w:rPr>
        <w:t>六、申报要求及注意事项</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（一）申请条件。</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研究计划项目申请人应当具备以下条件：</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1.具有承担基础研究课题的经历；</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lastRenderedPageBreak/>
        <w:t xml:space="preserve">　　2.具有高级专业技术职务（职称）；</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在站博士后研究人员以及正在攻读研究生学位的人员不得申请。</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（二）限项规定。</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1. 具有高级专业技术职务（职称）的人员，申请（包括申请人和主要参与者）和正在承担（包括负责人和主要参与者）以下类型项目总数合计限为3项：面上项目、重点项目、重大项目、重大研究计划项目（不包括集成项目和战略研究项目）、联合基金项目、青年科学基金项目、地区科学基金项目、优秀青年科学基金项目、国家杰出青年科学基金项目、重点国际（地区）合作研究项目、直接费用大于200万元/项的组织间国际（地区）合作研究项目（仅限作为申请人申请和作为负责人承担，作为参与者不限）、国家重大科研仪器研制项目（</w:t>
      </w:r>
      <w:proofErr w:type="gramStart"/>
      <w:r w:rsidRPr="00435D1E">
        <w:rPr>
          <w:rFonts w:ascii="仿宋" w:eastAsia="仿宋" w:hAnsi="仿宋" w:cs="宋体" w:hint="eastAsia"/>
          <w:kern w:val="0"/>
          <w:sz w:val="28"/>
          <w:szCs w:val="28"/>
        </w:rPr>
        <w:t>含承担</w:t>
      </w:r>
      <w:proofErr w:type="gramEnd"/>
      <w:r w:rsidRPr="00435D1E">
        <w:rPr>
          <w:rFonts w:ascii="仿宋" w:eastAsia="仿宋" w:hAnsi="仿宋" w:cs="宋体" w:hint="eastAsia"/>
          <w:kern w:val="0"/>
          <w:sz w:val="28"/>
          <w:szCs w:val="28"/>
        </w:rPr>
        <w:t>科学仪器基础研究专款项目和国家重大科研仪器设备研制专项项目）、优秀国家重点实验室研究项目，以及资助期限超过1年的应急管理项目。</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优秀青年科学基金项目和国家杰出青年科学基金项目申请时不限项；正式接收申请到国家自然科学基金委员会</w:t>
      </w:r>
      <w:proofErr w:type="gramStart"/>
      <w:r w:rsidRPr="00435D1E">
        <w:rPr>
          <w:rFonts w:ascii="仿宋" w:eastAsia="仿宋" w:hAnsi="仿宋" w:cs="宋体" w:hint="eastAsia"/>
          <w:kern w:val="0"/>
          <w:sz w:val="28"/>
          <w:szCs w:val="28"/>
        </w:rPr>
        <w:t>作出</w:t>
      </w:r>
      <w:proofErr w:type="gramEnd"/>
      <w:r w:rsidRPr="00435D1E">
        <w:rPr>
          <w:rFonts w:ascii="仿宋" w:eastAsia="仿宋" w:hAnsi="仿宋" w:cs="宋体" w:hint="eastAsia"/>
          <w:kern w:val="0"/>
          <w:sz w:val="28"/>
          <w:szCs w:val="28"/>
        </w:rPr>
        <w:t>资助与否决定之前，以及获资助后，计入限项。</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2.申请人（不含参与者）同年只能申请1项重大研究计划项目。上一年度获得重大研究计划项目资助的项目负责人（不包括集成项目和战略研究项目），本年度不得作为申请人申请重大研究计划项目。</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（三）申请注意事项。</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1.申请书报送日期为2017年6月26日-30日16时。</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研究计划项目申请书采用在线方式撰写。对申请人具体要求如下：</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lastRenderedPageBreak/>
        <w:t xml:space="preserve">　　（1）申请人在填报申请书前，应当认真阅读本项目指南和《2017年度国家自然科学基金项目指南》中申请须知和限</w:t>
      </w:r>
      <w:proofErr w:type="gramStart"/>
      <w:r w:rsidRPr="00435D1E">
        <w:rPr>
          <w:rFonts w:ascii="仿宋" w:eastAsia="仿宋" w:hAnsi="仿宋" w:cs="宋体" w:hint="eastAsia"/>
          <w:kern w:val="0"/>
          <w:sz w:val="28"/>
          <w:szCs w:val="28"/>
        </w:rPr>
        <w:t>项申请</w:t>
      </w:r>
      <w:proofErr w:type="gramEnd"/>
      <w:r w:rsidRPr="00435D1E">
        <w:rPr>
          <w:rFonts w:ascii="仿宋" w:eastAsia="仿宋" w:hAnsi="仿宋" w:cs="宋体" w:hint="eastAsia"/>
          <w:kern w:val="0"/>
          <w:sz w:val="28"/>
          <w:szCs w:val="28"/>
        </w:rPr>
        <w:t>规定的相关内容，不符合项目指南和相关要求的申请项目不予受理。</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研究计划旨在紧密围绕核心科学问题，将对多学科相关研究进行战略性的方向引导和优势整合，成为一个项目集群。申请人应根据</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研究计划拟解决的具体科学问题和项目指南公布的拟资助研究方向，在认真总结和系统梳理与</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研究计划相关的已有成果和进展、明确新的提升突破点的基础上，自行拟定项目名称、科学目标、研究内容、技术路线和相应的研究经费等。</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（3）申请人登录科学基金网络信息系统https://isisn.nsfc.gov.cn/（没有系统账号的申请人请向依托单位基金管理联系人申请开户），按照撰写提纲及相关要求撰写申请书。</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（4）申请书中的资助类别选择“重大研究计划”，亚类说明选择“重点支持项目”或“培育项目”，附注说明选择“西南河流源区径流变化和适应性利用”，根据申请的具体研究内容选择相应的申请代码。</w:t>
      </w:r>
      <w:r w:rsidRPr="00435D1E">
        <w:rPr>
          <w:rFonts w:ascii="仿宋" w:eastAsia="仿宋" w:hAnsi="仿宋" w:cs="宋体" w:hint="eastAsia"/>
          <w:b/>
          <w:bCs/>
          <w:kern w:val="0"/>
          <w:sz w:val="28"/>
          <w:szCs w:val="28"/>
        </w:rPr>
        <w:t>以上选择不准确或未选择的项目申请将不予受理。</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b/>
          <w:bCs/>
          <w:kern w:val="0"/>
          <w:sz w:val="28"/>
          <w:szCs w:val="28"/>
        </w:rPr>
        <w:t xml:space="preserve">　　培育项目和重点支持项目的合作研究单位不得超过2个。</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（5）申请人应当按照重大研究计划申请书的撰写提纲撰写申请书，申请书须具有明确的关键科学问题，并应论述与项目指南最接近的科学问题的关系，以及对解决核心科学问题和实现项目总体目标的贡献。</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如果申请人已经承担与</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研究计划相关的其他科技计划项目，应当在申请书正文的“研究基础与工作条件”部分论述申请项目与其他相关项目的区别与联系。</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lastRenderedPageBreak/>
        <w:t xml:space="preserve">　　（6）申请人应当认真阅读《2017年度国家自然科学基金项目指南》中预算编报须知的内容，严格按照《国家自然科学基金资助项目资金管理办法》、《关于国家自然科学基金资助项目资金管理有关问题的补充通知》（财科教〔2016〕19号）以及《国家自然科学基金项目资金预算表编制说明》的要求，认真如实编报《国家自然科学基金项目资金预算表》。</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（7）申请人完成申请书撰写后，在线提交电子申请书及附件材料，下载打印最终PDF版本申请书，并保证纸质申请书与电子版内容一致。</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（8）申请人应及时向依托单位提交签字后的纸质申请书原件以及其他特别说明要求提交的纸质材料原件等附件。</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3. 依托单位应对本单位申请人所提交申请材料的真实性、完整性和合</w:t>
      </w:r>
      <w:proofErr w:type="gramStart"/>
      <w:r w:rsidRPr="00435D1E">
        <w:rPr>
          <w:rFonts w:ascii="仿宋" w:eastAsia="仿宋" w:hAnsi="仿宋" w:cs="宋体" w:hint="eastAsia"/>
          <w:kern w:val="0"/>
          <w:sz w:val="28"/>
          <w:szCs w:val="28"/>
        </w:rPr>
        <w:t>规</w:t>
      </w:r>
      <w:proofErr w:type="gramEnd"/>
      <w:r w:rsidRPr="00435D1E">
        <w:rPr>
          <w:rFonts w:ascii="仿宋" w:eastAsia="仿宋" w:hAnsi="仿宋" w:cs="宋体" w:hint="eastAsia"/>
          <w:kern w:val="0"/>
          <w:sz w:val="28"/>
          <w:szCs w:val="28"/>
        </w:rPr>
        <w:t>性进行审核；对申请人申报预算的目标相关性、政策相符性和经济合理性进行审核，并在规定时间内将申请材料报送国家自然科学基金委员会。具体要求如下：</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（1）应在规定的项目申请截止日期（2017年6月30日16时）前提交本单位电子版申请书及附件材料，并统一报送经单位签字盖章后的纸质申请书原件（一式一份）及要求报送的纸质附件材料。</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（2）提交电子版申请书时，应通过信息系统逐项确认。</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（3）报送纸质申请材料时，还应包括本单位公函和申请项目清单，材料不完整不予接收。</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（4）可将纸质申请材料直接送达或邮寄至国家自然科学基金委员会项目材料接收工作组。采用邮寄方式的，请在项目申请截止时间</w:t>
      </w:r>
      <w:r w:rsidRPr="00435D1E">
        <w:rPr>
          <w:rFonts w:ascii="仿宋" w:eastAsia="仿宋" w:hAnsi="仿宋" w:cs="宋体" w:hint="eastAsia"/>
          <w:kern w:val="0"/>
          <w:sz w:val="28"/>
          <w:szCs w:val="28"/>
        </w:rPr>
        <w:lastRenderedPageBreak/>
        <w:t>前（以发信邮戳日期为准）以快递方式邮寄，以免延误申请，并在信封左下角注明“重大研究计划项目申请材料”。</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4. 申请书由国家自然科学基金委员会项目材料接收工作组负责接收，材料接收工作组联系方式如下：</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通讯地址：北京市海淀区双清路83号国家自然科学基金委员会项目材料接收工作组（行政楼101房间）</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w:t>
      </w:r>
      <w:proofErr w:type="gramStart"/>
      <w:r w:rsidRPr="00435D1E">
        <w:rPr>
          <w:rFonts w:ascii="仿宋" w:eastAsia="仿宋" w:hAnsi="仿宋" w:cs="宋体" w:hint="eastAsia"/>
          <w:kern w:val="0"/>
          <w:sz w:val="28"/>
          <w:szCs w:val="28"/>
        </w:rPr>
        <w:t>邮</w:t>
      </w:r>
      <w:proofErr w:type="gramEnd"/>
      <w:r w:rsidRPr="00435D1E">
        <w:rPr>
          <w:rFonts w:ascii="仿宋" w:eastAsia="仿宋" w:hAnsi="仿宋" w:cs="宋体" w:hint="eastAsia"/>
          <w:kern w:val="0"/>
          <w:sz w:val="28"/>
          <w:szCs w:val="28"/>
        </w:rPr>
        <w:t xml:space="preserve">　　编：100085</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联系电话：010-62328591</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5. </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研究计划咨询方式：</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国家自然科学基金委员会工程与材料科学部五处</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联系电话：010-62327137</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（四）其他注意事项。</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1.为实现重大研究计划总体科学目标和多学科集成，获得资助的项目负责人应当承诺遵守相关数据和资料管理与共享的规定，项目执行过程中应关注与</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研究计划其他项目之间的相互支撑关系。</w:t>
      </w:r>
    </w:p>
    <w:p w:rsidR="00435D1E" w:rsidRPr="00435D1E" w:rsidRDefault="00435D1E" w:rsidP="00435D1E">
      <w:pPr>
        <w:widowControl/>
        <w:spacing w:line="560" w:lineRule="exact"/>
        <w:rPr>
          <w:rFonts w:ascii="仿宋" w:eastAsia="仿宋" w:hAnsi="仿宋" w:cs="宋体" w:hint="eastAsia"/>
          <w:kern w:val="0"/>
          <w:sz w:val="28"/>
          <w:szCs w:val="28"/>
        </w:rPr>
      </w:pPr>
      <w:r w:rsidRPr="00435D1E">
        <w:rPr>
          <w:rFonts w:ascii="仿宋" w:eastAsia="仿宋" w:hAnsi="仿宋" w:cs="宋体" w:hint="eastAsia"/>
          <w:kern w:val="0"/>
          <w:sz w:val="28"/>
          <w:szCs w:val="28"/>
        </w:rPr>
        <w:t xml:space="preserve">　　2.为加强项目的学术交流，促进项目群的形成和多学科交叉与集成，</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研究计划将每年举办一次资助项目的年度学术交流会，并将不定期地组织相关领域的学术研讨会。获资助项目负责人有义务参加</w:t>
      </w:r>
      <w:proofErr w:type="gramStart"/>
      <w:r w:rsidRPr="00435D1E">
        <w:rPr>
          <w:rFonts w:ascii="仿宋" w:eastAsia="仿宋" w:hAnsi="仿宋" w:cs="宋体" w:hint="eastAsia"/>
          <w:kern w:val="0"/>
          <w:sz w:val="28"/>
          <w:szCs w:val="28"/>
        </w:rPr>
        <w:t>本重大</w:t>
      </w:r>
      <w:proofErr w:type="gramEnd"/>
      <w:r w:rsidRPr="00435D1E">
        <w:rPr>
          <w:rFonts w:ascii="仿宋" w:eastAsia="仿宋" w:hAnsi="仿宋" w:cs="宋体" w:hint="eastAsia"/>
          <w:kern w:val="0"/>
          <w:sz w:val="28"/>
          <w:szCs w:val="28"/>
        </w:rPr>
        <w:t>研究计划指导专家组和管理工作组所组织的上述学术交流活动。</w:t>
      </w:r>
    </w:p>
    <w:p w:rsidR="00434A7D" w:rsidRPr="00435D1E" w:rsidRDefault="00434A7D" w:rsidP="00435D1E">
      <w:pPr>
        <w:widowControl/>
        <w:shd w:val="clear" w:color="auto" w:fill="FFFFFF"/>
        <w:spacing w:line="560" w:lineRule="exact"/>
        <w:ind w:firstLineChars="200" w:firstLine="420"/>
      </w:pPr>
    </w:p>
    <w:sectPr w:rsidR="00434A7D" w:rsidRPr="00435D1E" w:rsidSect="000D78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EDB" w:rsidRDefault="00570EDB" w:rsidP="00F53354">
      <w:r>
        <w:separator/>
      </w:r>
    </w:p>
  </w:endnote>
  <w:endnote w:type="continuationSeparator" w:id="0">
    <w:p w:rsidR="00570EDB" w:rsidRDefault="00570EDB" w:rsidP="00F5335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EDB" w:rsidRDefault="00570EDB" w:rsidP="00F53354">
      <w:r>
        <w:separator/>
      </w:r>
    </w:p>
  </w:footnote>
  <w:footnote w:type="continuationSeparator" w:id="0">
    <w:p w:rsidR="00570EDB" w:rsidRDefault="00570EDB" w:rsidP="00F533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6942"/>
    <w:rsid w:val="0007794B"/>
    <w:rsid w:val="000D7859"/>
    <w:rsid w:val="001D6942"/>
    <w:rsid w:val="00245CB2"/>
    <w:rsid w:val="002820B4"/>
    <w:rsid w:val="002A34DB"/>
    <w:rsid w:val="003353D2"/>
    <w:rsid w:val="003B48E0"/>
    <w:rsid w:val="00434A7D"/>
    <w:rsid w:val="00435D1E"/>
    <w:rsid w:val="00443248"/>
    <w:rsid w:val="00553AC2"/>
    <w:rsid w:val="00570EDB"/>
    <w:rsid w:val="005E0BFC"/>
    <w:rsid w:val="00691502"/>
    <w:rsid w:val="00755219"/>
    <w:rsid w:val="007957F6"/>
    <w:rsid w:val="007F3E67"/>
    <w:rsid w:val="00975E73"/>
    <w:rsid w:val="009D1DF9"/>
    <w:rsid w:val="00A66572"/>
    <w:rsid w:val="00AA6337"/>
    <w:rsid w:val="00B3639A"/>
    <w:rsid w:val="00B528E1"/>
    <w:rsid w:val="00BC621E"/>
    <w:rsid w:val="00C87CA7"/>
    <w:rsid w:val="00CE5EAA"/>
    <w:rsid w:val="00D8565F"/>
    <w:rsid w:val="00DB066A"/>
    <w:rsid w:val="00DE0AAA"/>
    <w:rsid w:val="00EC1767"/>
    <w:rsid w:val="00F50713"/>
    <w:rsid w:val="00F533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9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694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1D6942"/>
    <w:rPr>
      <w:color w:val="0000FF"/>
      <w:u w:val="single"/>
    </w:rPr>
  </w:style>
  <w:style w:type="character" w:customStyle="1" w:styleId="Mention">
    <w:name w:val="Mention"/>
    <w:basedOn w:val="a0"/>
    <w:uiPriority w:val="99"/>
    <w:semiHidden/>
    <w:unhideWhenUsed/>
    <w:rsid w:val="00CE5EAA"/>
    <w:rPr>
      <w:color w:val="2B579A"/>
      <w:shd w:val="clear" w:color="auto" w:fill="E6E6E6"/>
    </w:rPr>
  </w:style>
  <w:style w:type="paragraph" w:styleId="a5">
    <w:name w:val="header"/>
    <w:basedOn w:val="a"/>
    <w:link w:val="Char"/>
    <w:uiPriority w:val="99"/>
    <w:semiHidden/>
    <w:unhideWhenUsed/>
    <w:rsid w:val="00F533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F53354"/>
    <w:rPr>
      <w:sz w:val="18"/>
      <w:szCs w:val="18"/>
    </w:rPr>
  </w:style>
  <w:style w:type="paragraph" w:styleId="a6">
    <w:name w:val="footer"/>
    <w:basedOn w:val="a"/>
    <w:link w:val="Char0"/>
    <w:uiPriority w:val="99"/>
    <w:semiHidden/>
    <w:unhideWhenUsed/>
    <w:rsid w:val="00F5335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F53354"/>
    <w:rPr>
      <w:sz w:val="18"/>
      <w:szCs w:val="18"/>
    </w:rPr>
  </w:style>
  <w:style w:type="character" w:styleId="a7">
    <w:name w:val="Strong"/>
    <w:basedOn w:val="a0"/>
    <w:uiPriority w:val="22"/>
    <w:qFormat/>
    <w:rsid w:val="003353D2"/>
    <w:rPr>
      <w:b/>
      <w:bCs/>
    </w:rPr>
  </w:style>
</w:styles>
</file>

<file path=word/webSettings.xml><?xml version="1.0" encoding="utf-8"?>
<w:webSettings xmlns:r="http://schemas.openxmlformats.org/officeDocument/2006/relationships" xmlns:w="http://schemas.openxmlformats.org/wordprocessingml/2006/main">
  <w:divs>
    <w:div w:id="112093842">
      <w:bodyDiv w:val="1"/>
      <w:marLeft w:val="0"/>
      <w:marRight w:val="0"/>
      <w:marTop w:val="0"/>
      <w:marBottom w:val="0"/>
      <w:divBdr>
        <w:top w:val="none" w:sz="0" w:space="0" w:color="auto"/>
        <w:left w:val="none" w:sz="0" w:space="0" w:color="auto"/>
        <w:bottom w:val="none" w:sz="0" w:space="0" w:color="auto"/>
        <w:right w:val="none" w:sz="0" w:space="0" w:color="auto"/>
      </w:divBdr>
    </w:div>
    <w:div w:id="466706421">
      <w:bodyDiv w:val="1"/>
      <w:marLeft w:val="0"/>
      <w:marRight w:val="0"/>
      <w:marTop w:val="0"/>
      <w:marBottom w:val="0"/>
      <w:divBdr>
        <w:top w:val="none" w:sz="0" w:space="0" w:color="auto"/>
        <w:left w:val="none" w:sz="0" w:space="0" w:color="auto"/>
        <w:bottom w:val="none" w:sz="0" w:space="0" w:color="auto"/>
        <w:right w:val="none" w:sz="0" w:space="0" w:color="auto"/>
      </w:divBdr>
      <w:divsChild>
        <w:div w:id="680745357">
          <w:marLeft w:val="0"/>
          <w:marRight w:val="0"/>
          <w:marTop w:val="0"/>
          <w:marBottom w:val="0"/>
          <w:divBdr>
            <w:top w:val="none" w:sz="0" w:space="0" w:color="auto"/>
            <w:left w:val="none" w:sz="0" w:space="0" w:color="auto"/>
            <w:bottom w:val="none" w:sz="0" w:space="0" w:color="auto"/>
            <w:right w:val="none" w:sz="0" w:space="0" w:color="auto"/>
          </w:divBdr>
          <w:divsChild>
            <w:div w:id="2071879858">
              <w:marLeft w:val="0"/>
              <w:marRight w:val="0"/>
              <w:marTop w:val="0"/>
              <w:marBottom w:val="0"/>
              <w:divBdr>
                <w:top w:val="none" w:sz="0" w:space="0" w:color="auto"/>
                <w:left w:val="none" w:sz="0" w:space="0" w:color="auto"/>
                <w:bottom w:val="none" w:sz="0" w:space="0" w:color="auto"/>
                <w:right w:val="none" w:sz="0" w:space="0" w:color="auto"/>
              </w:divBdr>
              <w:divsChild>
                <w:div w:id="1271158683">
                  <w:marLeft w:val="0"/>
                  <w:marRight w:val="0"/>
                  <w:marTop w:val="0"/>
                  <w:marBottom w:val="0"/>
                  <w:divBdr>
                    <w:top w:val="none" w:sz="0" w:space="0" w:color="auto"/>
                    <w:left w:val="none" w:sz="0" w:space="0" w:color="auto"/>
                    <w:bottom w:val="none" w:sz="0" w:space="0" w:color="auto"/>
                    <w:right w:val="none" w:sz="0" w:space="0" w:color="auto"/>
                  </w:divBdr>
                  <w:divsChild>
                    <w:div w:id="1352956808">
                      <w:marLeft w:val="0"/>
                      <w:marRight w:val="0"/>
                      <w:marTop w:val="0"/>
                      <w:marBottom w:val="0"/>
                      <w:divBdr>
                        <w:top w:val="none" w:sz="0" w:space="0" w:color="auto"/>
                        <w:left w:val="none" w:sz="0" w:space="0" w:color="auto"/>
                        <w:bottom w:val="none" w:sz="0" w:space="0" w:color="auto"/>
                        <w:right w:val="none" w:sz="0" w:space="0" w:color="auto"/>
                      </w:divBdr>
                      <w:divsChild>
                        <w:div w:id="1008948712">
                          <w:marLeft w:val="0"/>
                          <w:marRight w:val="0"/>
                          <w:marTop w:val="0"/>
                          <w:marBottom w:val="0"/>
                          <w:divBdr>
                            <w:top w:val="none" w:sz="0" w:space="0" w:color="auto"/>
                            <w:left w:val="none" w:sz="0" w:space="0" w:color="auto"/>
                            <w:bottom w:val="none" w:sz="0" w:space="0" w:color="auto"/>
                            <w:right w:val="none" w:sz="0" w:space="0" w:color="auto"/>
                          </w:divBdr>
                          <w:divsChild>
                            <w:div w:id="182439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1456278">
      <w:bodyDiv w:val="1"/>
      <w:marLeft w:val="0"/>
      <w:marRight w:val="0"/>
      <w:marTop w:val="0"/>
      <w:marBottom w:val="0"/>
      <w:divBdr>
        <w:top w:val="none" w:sz="0" w:space="0" w:color="auto"/>
        <w:left w:val="none" w:sz="0" w:space="0" w:color="auto"/>
        <w:bottom w:val="none" w:sz="0" w:space="0" w:color="auto"/>
        <w:right w:val="none" w:sz="0" w:space="0" w:color="auto"/>
      </w:divBdr>
      <w:divsChild>
        <w:div w:id="956370811">
          <w:marLeft w:val="0"/>
          <w:marRight w:val="0"/>
          <w:marTop w:val="0"/>
          <w:marBottom w:val="0"/>
          <w:divBdr>
            <w:top w:val="none" w:sz="0" w:space="0" w:color="auto"/>
            <w:left w:val="none" w:sz="0" w:space="0" w:color="auto"/>
            <w:bottom w:val="none" w:sz="0" w:space="0" w:color="auto"/>
            <w:right w:val="none" w:sz="0" w:space="0" w:color="auto"/>
          </w:divBdr>
          <w:divsChild>
            <w:div w:id="2100708465">
              <w:marLeft w:val="0"/>
              <w:marRight w:val="0"/>
              <w:marTop w:val="75"/>
              <w:marBottom w:val="0"/>
              <w:divBdr>
                <w:top w:val="none" w:sz="0" w:space="0" w:color="auto"/>
                <w:left w:val="none" w:sz="0" w:space="0" w:color="auto"/>
                <w:bottom w:val="none" w:sz="0" w:space="0" w:color="auto"/>
                <w:right w:val="none" w:sz="0" w:space="0" w:color="auto"/>
              </w:divBdr>
              <w:divsChild>
                <w:div w:id="882788444">
                  <w:marLeft w:val="0"/>
                  <w:marRight w:val="0"/>
                  <w:marTop w:val="0"/>
                  <w:marBottom w:val="0"/>
                  <w:divBdr>
                    <w:top w:val="none" w:sz="0" w:space="0" w:color="auto"/>
                    <w:left w:val="none" w:sz="0" w:space="0" w:color="auto"/>
                    <w:bottom w:val="none" w:sz="0" w:space="0" w:color="auto"/>
                    <w:right w:val="none" w:sz="0" w:space="0" w:color="auto"/>
                  </w:divBdr>
                  <w:divsChild>
                    <w:div w:id="1325160989">
                      <w:marLeft w:val="0"/>
                      <w:marRight w:val="0"/>
                      <w:marTop w:val="0"/>
                      <w:marBottom w:val="0"/>
                      <w:divBdr>
                        <w:top w:val="single" w:sz="6" w:space="31" w:color="BBE0ED"/>
                        <w:left w:val="single" w:sz="6" w:space="0" w:color="BBE0ED"/>
                        <w:bottom w:val="single" w:sz="6" w:space="0" w:color="BBE0ED"/>
                        <w:right w:val="single" w:sz="6" w:space="0" w:color="BBE0ED"/>
                      </w:divBdr>
                      <w:divsChild>
                        <w:div w:id="1208296092">
                          <w:marLeft w:val="0"/>
                          <w:marRight w:val="0"/>
                          <w:marTop w:val="0"/>
                          <w:marBottom w:val="0"/>
                          <w:divBdr>
                            <w:top w:val="none" w:sz="0" w:space="0" w:color="auto"/>
                            <w:left w:val="none" w:sz="0" w:space="0" w:color="auto"/>
                            <w:bottom w:val="none" w:sz="0" w:space="0" w:color="auto"/>
                            <w:right w:val="none" w:sz="0" w:space="0" w:color="auto"/>
                          </w:divBdr>
                          <w:divsChild>
                            <w:div w:id="402604625">
                              <w:marLeft w:val="0"/>
                              <w:marRight w:val="0"/>
                              <w:marTop w:val="0"/>
                              <w:marBottom w:val="0"/>
                              <w:divBdr>
                                <w:top w:val="none" w:sz="0" w:space="0" w:color="auto"/>
                                <w:left w:val="none" w:sz="0" w:space="0" w:color="auto"/>
                                <w:bottom w:val="none" w:sz="0" w:space="0" w:color="auto"/>
                                <w:right w:val="none" w:sz="0" w:space="0" w:color="auto"/>
                              </w:divBdr>
                              <w:divsChild>
                                <w:div w:id="206723979">
                                  <w:marLeft w:val="0"/>
                                  <w:marRight w:val="0"/>
                                  <w:marTop w:val="0"/>
                                  <w:marBottom w:val="0"/>
                                  <w:divBdr>
                                    <w:top w:val="none" w:sz="0" w:space="0" w:color="auto"/>
                                    <w:left w:val="none" w:sz="0" w:space="0" w:color="auto"/>
                                    <w:bottom w:val="none" w:sz="0" w:space="0" w:color="auto"/>
                                    <w:right w:val="none" w:sz="0" w:space="0" w:color="auto"/>
                                  </w:divBdr>
                                  <w:divsChild>
                                    <w:div w:id="106895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656</Words>
  <Characters>3742</Characters>
  <Application>Microsoft Office Word</Application>
  <DocSecurity>0</DocSecurity>
  <Lines>31</Lines>
  <Paragraphs>8</Paragraphs>
  <ScaleCrop>false</ScaleCrop>
  <Company/>
  <LinksUpToDate>false</LinksUpToDate>
  <CharactersWithSpaces>4390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微软用户</cp:lastModifiedBy>
  <cp:revision>10</cp:revision>
  <dcterms:created xsi:type="dcterms:W3CDTF">2017-04-05T03:31:00Z</dcterms:created>
  <dcterms:modified xsi:type="dcterms:W3CDTF">2017-05-03T00:56:00Z</dcterms:modified>
</cp:coreProperties>
</file>