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bookmarkStart w:id="0" w:name="_GoBack"/>
      <w:r>
        <w:rPr>
          <w:rFonts w:hint="eastAsia"/>
          <w:b/>
          <w:sz w:val="32"/>
          <w:szCs w:val="32"/>
        </w:rPr>
        <w:t>关于征集广东省科技厅适合揭榜制的重大科技项目</w:t>
      </w:r>
    </w:p>
    <w:p>
      <w:pPr>
        <w:jc w:val="center"/>
        <w:rPr>
          <w:b/>
          <w:sz w:val="32"/>
          <w:szCs w:val="32"/>
        </w:rPr>
      </w:pPr>
      <w:r>
        <w:rPr>
          <w:rFonts w:hint="eastAsia"/>
          <w:b/>
          <w:sz w:val="32"/>
          <w:szCs w:val="32"/>
        </w:rPr>
        <w:t>需求的通知</w:t>
      </w:r>
    </w:p>
    <w:bookmarkEnd w:id="0"/>
    <w:p>
      <w:pPr>
        <w:rPr>
          <w:sz w:val="32"/>
          <w:szCs w:val="32"/>
        </w:rPr>
      </w:pPr>
    </w:p>
    <w:p>
      <w:pPr>
        <w:rPr>
          <w:rFonts w:hint="eastAsia"/>
          <w:sz w:val="30"/>
          <w:szCs w:val="30"/>
        </w:rPr>
      </w:pPr>
      <w:r>
        <w:rPr>
          <w:rFonts w:hint="eastAsia"/>
          <w:sz w:val="30"/>
          <w:szCs w:val="30"/>
        </w:rPr>
        <w:t>各有关单位：</w:t>
      </w:r>
    </w:p>
    <w:p>
      <w:pPr>
        <w:rPr>
          <w:rFonts w:hint="eastAsia"/>
          <w:sz w:val="30"/>
          <w:szCs w:val="30"/>
        </w:rPr>
      </w:pPr>
      <w:r>
        <w:rPr>
          <w:rFonts w:hint="eastAsia"/>
          <w:sz w:val="30"/>
          <w:szCs w:val="30"/>
        </w:rPr>
        <w:t xml:space="preserve">    广东省科技厅为了调动企业、高校、科研机构、行业社团组织等社会创新力量，攻克广东产业发展急需解决的技术难题，加快推动重大科技成果转化，提升创新治理和科研服务水平。现开始征集重大项目的需求，具体通知如下：</w:t>
      </w:r>
    </w:p>
    <w:p>
      <w:pPr>
        <w:pStyle w:val="4"/>
        <w:numPr>
          <w:ilvl w:val="0"/>
          <w:numId w:val="1"/>
        </w:numPr>
        <w:ind w:firstLineChars="0"/>
        <w:rPr>
          <w:rFonts w:hint="eastAsia"/>
          <w:b/>
          <w:sz w:val="30"/>
          <w:szCs w:val="30"/>
        </w:rPr>
      </w:pPr>
      <w:r>
        <w:rPr>
          <w:rFonts w:hint="eastAsia"/>
          <w:b/>
          <w:sz w:val="30"/>
          <w:szCs w:val="30"/>
        </w:rPr>
        <w:t>征集范围</w:t>
      </w:r>
    </w:p>
    <w:p>
      <w:pPr>
        <w:ind w:firstLine="600" w:firstLineChars="200"/>
        <w:rPr>
          <w:rFonts w:hint="eastAsia"/>
          <w:sz w:val="30"/>
          <w:szCs w:val="30"/>
        </w:rPr>
      </w:pPr>
      <w:r>
        <w:rPr>
          <w:rFonts w:hint="eastAsia"/>
          <w:sz w:val="30"/>
          <w:szCs w:val="30"/>
        </w:rPr>
        <w:t>本次征集揭榜制项目分为</w:t>
      </w:r>
      <w:r>
        <w:rPr>
          <w:rFonts w:hint="eastAsia"/>
          <w:b/>
          <w:sz w:val="30"/>
          <w:szCs w:val="30"/>
        </w:rPr>
        <w:t>技术攻关类</w:t>
      </w:r>
      <w:r>
        <w:rPr>
          <w:rFonts w:hint="eastAsia"/>
          <w:sz w:val="30"/>
          <w:szCs w:val="30"/>
        </w:rPr>
        <w:t>和</w:t>
      </w:r>
      <w:r>
        <w:rPr>
          <w:rFonts w:hint="eastAsia"/>
          <w:b/>
          <w:sz w:val="30"/>
          <w:szCs w:val="30"/>
        </w:rPr>
        <w:t>成果转化类</w:t>
      </w:r>
      <w:r>
        <w:rPr>
          <w:rFonts w:hint="eastAsia"/>
          <w:sz w:val="30"/>
          <w:szCs w:val="30"/>
        </w:rPr>
        <w:t>两大类别。高校只能申请征集</w:t>
      </w:r>
      <w:r>
        <w:rPr>
          <w:rFonts w:hint="eastAsia"/>
          <w:b/>
          <w:sz w:val="30"/>
          <w:szCs w:val="30"/>
        </w:rPr>
        <w:t>成果转化类</w:t>
      </w:r>
      <w:r>
        <w:rPr>
          <w:rFonts w:hint="eastAsia"/>
          <w:sz w:val="30"/>
          <w:szCs w:val="30"/>
        </w:rPr>
        <w:t>揭榜制项目。</w:t>
      </w:r>
      <w:r>
        <w:rPr>
          <w:rFonts w:hint="eastAsia"/>
          <w:b/>
          <w:bCs/>
          <w:sz w:val="30"/>
          <w:szCs w:val="30"/>
        </w:rPr>
        <w:t>技术攻关类</w:t>
      </w:r>
      <w:r>
        <w:rPr>
          <w:rFonts w:hint="eastAsia"/>
          <w:sz w:val="30"/>
          <w:szCs w:val="30"/>
        </w:rPr>
        <w:t>请各位老师主动与省内龙头骨干企业主动沟通联系、积极谋划参与，争取获得技术攻关类揭榜方。</w:t>
      </w:r>
    </w:p>
    <w:p>
      <w:pPr>
        <w:ind w:firstLine="600" w:firstLineChars="200"/>
        <w:rPr>
          <w:rFonts w:hint="eastAsia" w:ascii="Calibri" w:hAnsi="Calibri" w:eastAsia="宋体" w:cs="Times New Roman"/>
          <w:sz w:val="30"/>
          <w:szCs w:val="30"/>
        </w:rPr>
      </w:pPr>
      <w:r>
        <w:rPr>
          <w:rFonts w:hint="eastAsia"/>
          <w:sz w:val="30"/>
          <w:szCs w:val="30"/>
        </w:rPr>
        <w:t>（一）</w:t>
      </w:r>
      <w:r>
        <w:rPr>
          <w:rFonts w:hint="eastAsia"/>
          <w:b/>
          <w:bCs/>
          <w:sz w:val="30"/>
          <w:szCs w:val="30"/>
        </w:rPr>
        <w:t>技术攻关类</w:t>
      </w:r>
      <w:r>
        <w:rPr>
          <w:rFonts w:hint="eastAsia" w:ascii="Calibri" w:hAnsi="Calibri" w:eastAsia="宋体" w:cs="Times New Roman"/>
          <w:b/>
          <w:bCs/>
          <w:sz w:val="30"/>
          <w:szCs w:val="30"/>
        </w:rPr>
        <w:t>榜制项目</w:t>
      </w:r>
      <w:r>
        <w:rPr>
          <w:rFonts w:hint="eastAsia"/>
          <w:sz w:val="30"/>
          <w:szCs w:val="30"/>
        </w:rPr>
        <w:t>主要由广东龙头、骨干企业提出需求，</w:t>
      </w:r>
      <w:r>
        <w:rPr>
          <w:rFonts w:hint="eastAsia" w:ascii="宋体" w:hAnsi="宋体" w:eastAsia="宋体" w:cs="Arial"/>
          <w:kern w:val="0"/>
          <w:sz w:val="30"/>
          <w:szCs w:val="30"/>
        </w:rPr>
        <w:t>由</w:t>
      </w:r>
      <w:r>
        <w:rPr>
          <w:rFonts w:ascii="宋体" w:hAnsi="宋体" w:eastAsia="宋体" w:cs="Arial"/>
          <w:kern w:val="0"/>
          <w:sz w:val="30"/>
          <w:szCs w:val="30"/>
        </w:rPr>
        <w:t>符合条件且有研究开发能力的省内外高校、科研机构、科技型中小企业或其组织的联合体均可主动揭榜</w:t>
      </w:r>
      <w:r>
        <w:rPr>
          <w:rFonts w:hint="eastAsia" w:ascii="宋体" w:hAnsi="宋体" w:eastAsia="宋体" w:cs="Arial"/>
          <w:kern w:val="0"/>
          <w:sz w:val="30"/>
          <w:szCs w:val="30"/>
        </w:rPr>
        <w:t>。</w:t>
      </w:r>
      <w:r>
        <w:rPr>
          <w:rFonts w:ascii="宋体" w:hAnsi="宋体" w:eastAsia="宋体" w:cs="Arial"/>
          <w:kern w:val="0"/>
          <w:sz w:val="30"/>
          <w:szCs w:val="30"/>
        </w:rPr>
        <w:t>要求</w:t>
      </w:r>
      <w:r>
        <w:rPr>
          <w:rFonts w:hint="eastAsia" w:ascii="宋体" w:hAnsi="宋体" w:eastAsia="宋体" w:cs="Arial"/>
          <w:kern w:val="0"/>
          <w:sz w:val="30"/>
          <w:szCs w:val="30"/>
        </w:rPr>
        <w:t>需求方企业</w:t>
      </w:r>
      <w:r>
        <w:rPr>
          <w:rFonts w:ascii="宋体" w:hAnsi="宋体" w:eastAsia="宋体" w:cs="Arial"/>
          <w:kern w:val="0"/>
          <w:sz w:val="30"/>
          <w:szCs w:val="30"/>
        </w:rPr>
        <w:t>投入</w:t>
      </w:r>
      <w:r>
        <w:rPr>
          <w:rFonts w:hint="eastAsia" w:ascii="宋体" w:hAnsi="宋体" w:eastAsia="宋体" w:cs="Arial"/>
          <w:kern w:val="0"/>
          <w:sz w:val="30"/>
          <w:szCs w:val="30"/>
        </w:rPr>
        <w:t>该项目</w:t>
      </w:r>
      <w:r>
        <w:rPr>
          <w:rFonts w:ascii="宋体" w:hAnsi="宋体" w:eastAsia="宋体" w:cs="Arial"/>
          <w:kern w:val="0"/>
          <w:sz w:val="30"/>
          <w:szCs w:val="30"/>
        </w:rPr>
        <w:t>总额不低于</w:t>
      </w:r>
      <w:r>
        <w:rPr>
          <w:rFonts w:ascii="Arial" w:hAnsi="Arial" w:eastAsia="宋体" w:cs="Arial"/>
          <w:kern w:val="0"/>
          <w:sz w:val="30"/>
          <w:szCs w:val="30"/>
        </w:rPr>
        <w:t>1000</w:t>
      </w:r>
      <w:r>
        <w:rPr>
          <w:rFonts w:ascii="宋体" w:hAnsi="宋体" w:eastAsia="宋体" w:cs="Arial"/>
          <w:kern w:val="0"/>
          <w:sz w:val="30"/>
          <w:szCs w:val="30"/>
        </w:rPr>
        <w:t>万元、实施周期不超过</w:t>
      </w:r>
      <w:r>
        <w:rPr>
          <w:rFonts w:ascii="Arial" w:hAnsi="Arial" w:eastAsia="宋体" w:cs="Arial"/>
          <w:kern w:val="0"/>
          <w:sz w:val="30"/>
          <w:szCs w:val="30"/>
        </w:rPr>
        <w:t>3</w:t>
      </w:r>
      <w:r>
        <w:rPr>
          <w:rFonts w:ascii="宋体" w:hAnsi="宋体" w:eastAsia="宋体" w:cs="Arial"/>
          <w:kern w:val="0"/>
          <w:sz w:val="30"/>
          <w:szCs w:val="30"/>
        </w:rPr>
        <w:t>年。</w:t>
      </w:r>
      <w:r>
        <w:rPr>
          <w:rFonts w:hint="eastAsia" w:ascii="宋体" w:hAnsi="宋体" w:eastAsia="宋体" w:cs="Arial"/>
          <w:kern w:val="0"/>
          <w:sz w:val="30"/>
          <w:szCs w:val="30"/>
        </w:rPr>
        <w:t>高校为揭榜方获得省财政资金给予项目投入总额20%的资金支持，对单个项目的省财政资助额度最多不超过2000万元。</w:t>
      </w:r>
    </w:p>
    <w:p>
      <w:pPr>
        <w:ind w:firstLine="600" w:firstLineChars="200"/>
        <w:rPr>
          <w:rFonts w:hint="eastAsia" w:ascii="Calibri" w:hAnsi="Calibri" w:eastAsia="宋体" w:cs="Times New Roman"/>
          <w:sz w:val="30"/>
          <w:szCs w:val="30"/>
        </w:rPr>
      </w:pPr>
      <w:r>
        <w:rPr>
          <w:rFonts w:hint="eastAsia" w:ascii="Calibri" w:hAnsi="Calibri" w:eastAsia="宋体" w:cs="Times New Roman"/>
          <w:sz w:val="30"/>
          <w:szCs w:val="30"/>
        </w:rPr>
        <w:t>（二）</w:t>
      </w:r>
      <w:r>
        <w:rPr>
          <w:rFonts w:hint="eastAsia" w:ascii="Calibri" w:hAnsi="Calibri" w:eastAsia="宋体" w:cs="Times New Roman"/>
          <w:b/>
          <w:bCs/>
          <w:sz w:val="30"/>
          <w:szCs w:val="30"/>
        </w:rPr>
        <w:t>成果转化类揭榜制项目</w:t>
      </w:r>
      <w:r>
        <w:rPr>
          <w:rFonts w:hint="eastAsia" w:ascii="Calibri" w:hAnsi="Calibri" w:eastAsia="宋体" w:cs="Times New Roman"/>
          <w:sz w:val="30"/>
          <w:szCs w:val="30"/>
        </w:rPr>
        <w:t>主要由省内外拥有重大科技成果的高校、科研机构、科技型中小企业提出</w:t>
      </w:r>
      <w:r>
        <w:rPr>
          <w:rFonts w:hint="eastAsia" w:ascii="Calibri" w:hAnsi="Calibri" w:eastAsia="宋体" w:cs="Times New Roman"/>
          <w:sz w:val="30"/>
          <w:szCs w:val="30"/>
          <w:lang w:eastAsia="zh-CN"/>
        </w:rPr>
        <w:t>需求</w:t>
      </w:r>
      <w:r>
        <w:rPr>
          <w:rFonts w:hint="eastAsia" w:ascii="Calibri" w:hAnsi="Calibri" w:eastAsia="宋体" w:cs="Times New Roman"/>
          <w:sz w:val="30"/>
          <w:szCs w:val="30"/>
        </w:rPr>
        <w:t>。由有技术需求、应用场景且符合应用条件的省内企业揭榜实施，经对接达成协议后，开展成果推广转化应用，获得相应省财政资金支持。</w:t>
      </w:r>
      <w:r>
        <w:rPr>
          <w:rFonts w:hint="eastAsia" w:ascii="宋体" w:hAnsi="宋体" w:eastAsia="宋体" w:cs="Arial"/>
          <w:kern w:val="0"/>
          <w:sz w:val="30"/>
          <w:szCs w:val="30"/>
        </w:rPr>
        <w:t>企业揭榜后</w:t>
      </w:r>
      <w:r>
        <w:rPr>
          <w:rFonts w:ascii="宋体" w:hAnsi="宋体" w:eastAsia="宋体" w:cs="Arial"/>
          <w:kern w:val="0"/>
          <w:sz w:val="30"/>
          <w:szCs w:val="30"/>
        </w:rPr>
        <w:t>投入总额不低于</w:t>
      </w:r>
      <w:r>
        <w:rPr>
          <w:rFonts w:ascii="Arial" w:hAnsi="Arial" w:eastAsia="宋体" w:cs="Arial"/>
          <w:kern w:val="0"/>
          <w:sz w:val="30"/>
          <w:szCs w:val="30"/>
        </w:rPr>
        <w:t>1000</w:t>
      </w:r>
      <w:r>
        <w:rPr>
          <w:rFonts w:ascii="宋体" w:hAnsi="宋体" w:eastAsia="宋体" w:cs="Arial"/>
          <w:kern w:val="0"/>
          <w:sz w:val="30"/>
          <w:szCs w:val="30"/>
        </w:rPr>
        <w:t>万元、实施周期不超过</w:t>
      </w:r>
      <w:r>
        <w:rPr>
          <w:rFonts w:ascii="Arial" w:hAnsi="Arial" w:eastAsia="宋体" w:cs="Arial"/>
          <w:kern w:val="0"/>
          <w:sz w:val="30"/>
          <w:szCs w:val="30"/>
        </w:rPr>
        <w:t>3</w:t>
      </w:r>
      <w:r>
        <w:rPr>
          <w:rFonts w:ascii="宋体" w:hAnsi="宋体" w:eastAsia="宋体" w:cs="Arial"/>
          <w:kern w:val="0"/>
          <w:sz w:val="30"/>
          <w:szCs w:val="30"/>
        </w:rPr>
        <w:t>年。</w:t>
      </w:r>
      <w:r>
        <w:rPr>
          <w:rFonts w:hint="eastAsia" w:ascii="宋体" w:hAnsi="宋体" w:eastAsia="宋体" w:cs="Arial"/>
          <w:kern w:val="0"/>
          <w:sz w:val="30"/>
          <w:szCs w:val="30"/>
        </w:rPr>
        <w:t>企业</w:t>
      </w:r>
      <w:r>
        <w:rPr>
          <w:rFonts w:hint="eastAsia" w:ascii="宋体" w:hAnsi="宋体" w:eastAsia="宋体" w:cs="Arial"/>
          <w:kern w:val="0"/>
          <w:sz w:val="30"/>
          <w:szCs w:val="30"/>
          <w:lang w:eastAsia="zh-CN"/>
        </w:rPr>
        <w:t>为</w:t>
      </w:r>
      <w:r>
        <w:rPr>
          <w:rFonts w:hint="eastAsia" w:ascii="宋体" w:hAnsi="宋体" w:eastAsia="宋体" w:cs="Arial"/>
          <w:kern w:val="0"/>
          <w:sz w:val="30"/>
          <w:szCs w:val="30"/>
        </w:rPr>
        <w:t>揭榜方获得省财政资金给予项目投入总额20%的资金支持，对单个项目的省财政资助额度最多不超过2000万元。</w:t>
      </w:r>
    </w:p>
    <w:p>
      <w:pPr>
        <w:ind w:firstLine="750" w:firstLineChars="250"/>
        <w:rPr>
          <w:rFonts w:hint="eastAsia" w:ascii="Calibri" w:hAnsi="Calibri" w:eastAsia="宋体" w:cs="Times New Roman"/>
          <w:sz w:val="30"/>
          <w:szCs w:val="30"/>
        </w:rPr>
      </w:pPr>
      <w:r>
        <w:rPr>
          <w:rFonts w:hint="eastAsia" w:ascii="Calibri" w:hAnsi="Calibri" w:eastAsia="宋体" w:cs="Times New Roman"/>
          <w:sz w:val="30"/>
          <w:szCs w:val="30"/>
        </w:rPr>
        <w:t>重点瞄准以下主攻方向：</w:t>
      </w:r>
    </w:p>
    <w:p>
      <w:pPr>
        <w:rPr>
          <w:rFonts w:hint="eastAsia" w:ascii="Calibri" w:hAnsi="Calibri" w:eastAsia="宋体" w:cs="Times New Roman"/>
          <w:sz w:val="30"/>
          <w:szCs w:val="30"/>
        </w:rPr>
      </w:pPr>
      <w:r>
        <w:rPr>
          <w:rFonts w:hint="eastAsia" w:ascii="Calibri" w:hAnsi="Calibri" w:eastAsia="宋体" w:cs="Times New Roman"/>
          <w:sz w:val="30"/>
          <w:szCs w:val="30"/>
        </w:rPr>
        <w:t>　　1、新一代信息技术。包括计算与通信芯片、新一代通信与网络、网络信息安全、新一代人工智能、量子科学、4K/8K超高清视频等。</w:t>
      </w:r>
    </w:p>
    <w:p>
      <w:pPr>
        <w:rPr>
          <w:rFonts w:hint="eastAsia" w:ascii="Calibri" w:hAnsi="Calibri" w:eastAsia="宋体" w:cs="Times New Roman"/>
          <w:sz w:val="30"/>
          <w:szCs w:val="30"/>
        </w:rPr>
      </w:pPr>
      <w:r>
        <w:rPr>
          <w:rFonts w:hint="eastAsia" w:ascii="Calibri" w:hAnsi="Calibri" w:eastAsia="宋体" w:cs="Times New Roman"/>
          <w:sz w:val="30"/>
          <w:szCs w:val="30"/>
        </w:rPr>
        <w:t>　　2、高端装备制造。包括激光加工制造、高端医疗器械、伺服电机、工业机器人用高性能伺服驱动器、减速机、模具、数控机床等。</w:t>
      </w:r>
    </w:p>
    <w:p>
      <w:pPr>
        <w:rPr>
          <w:rFonts w:hint="eastAsia" w:ascii="Calibri" w:hAnsi="Calibri" w:eastAsia="宋体" w:cs="Times New Roman"/>
          <w:sz w:val="30"/>
          <w:szCs w:val="30"/>
        </w:rPr>
      </w:pPr>
      <w:r>
        <w:rPr>
          <w:rFonts w:hint="eastAsia" w:ascii="Calibri" w:hAnsi="Calibri" w:eastAsia="宋体" w:cs="Times New Roman"/>
          <w:sz w:val="30"/>
          <w:szCs w:val="30"/>
        </w:rPr>
        <w:t>　　3、绿色低碳。包括新能源、新能源汽车、节能环保等。</w:t>
      </w:r>
    </w:p>
    <w:p>
      <w:pPr>
        <w:rPr>
          <w:rFonts w:hint="eastAsia" w:ascii="Calibri" w:hAnsi="Calibri" w:eastAsia="宋体" w:cs="Times New Roman"/>
          <w:sz w:val="30"/>
          <w:szCs w:val="30"/>
        </w:rPr>
      </w:pPr>
      <w:r>
        <w:rPr>
          <w:rFonts w:hint="eastAsia" w:ascii="Calibri" w:hAnsi="Calibri" w:eastAsia="宋体" w:cs="Times New Roman"/>
          <w:sz w:val="30"/>
          <w:szCs w:val="30"/>
        </w:rPr>
        <w:t>　　4、生物医药。包括精准医学、干细胞与再生医学、新药创制、中药现代化、脑科学与脑机工程等。</w:t>
      </w:r>
    </w:p>
    <w:p>
      <w:pPr>
        <w:rPr>
          <w:rFonts w:hint="eastAsia" w:ascii="Calibri" w:hAnsi="Calibri" w:eastAsia="宋体" w:cs="Times New Roman"/>
          <w:sz w:val="30"/>
          <w:szCs w:val="30"/>
        </w:rPr>
      </w:pPr>
      <w:r>
        <w:rPr>
          <w:rFonts w:hint="eastAsia" w:ascii="Calibri" w:hAnsi="Calibri" w:eastAsia="宋体" w:cs="Times New Roman"/>
          <w:sz w:val="30"/>
          <w:szCs w:val="30"/>
        </w:rPr>
        <w:t>　　5、数字经济。包括大数据与云计算、智慧城市、物联网、区块链等。</w:t>
      </w:r>
    </w:p>
    <w:p>
      <w:pPr>
        <w:rPr>
          <w:rFonts w:hint="eastAsia" w:ascii="Calibri" w:hAnsi="Calibri" w:eastAsia="宋体" w:cs="Times New Roman"/>
          <w:sz w:val="30"/>
          <w:szCs w:val="30"/>
        </w:rPr>
      </w:pPr>
      <w:r>
        <w:rPr>
          <w:rFonts w:hint="eastAsia" w:ascii="Calibri" w:hAnsi="Calibri" w:eastAsia="宋体" w:cs="Times New Roman"/>
          <w:sz w:val="30"/>
          <w:szCs w:val="30"/>
        </w:rPr>
        <w:t>　　6、新材料。包括新型显示、第三代半导体材料、增材制造（3D打印）、生物医用材料、石墨烯与碳纤维、高功能陶瓷元器件等。</w:t>
      </w:r>
    </w:p>
    <w:p>
      <w:pPr>
        <w:rPr>
          <w:rFonts w:hint="eastAsia" w:ascii="Calibri" w:hAnsi="Calibri" w:eastAsia="宋体" w:cs="Times New Roman"/>
          <w:sz w:val="30"/>
          <w:szCs w:val="30"/>
        </w:rPr>
      </w:pPr>
      <w:r>
        <w:rPr>
          <w:rFonts w:hint="eastAsia" w:ascii="Calibri" w:hAnsi="Calibri" w:eastAsia="宋体" w:cs="Times New Roman"/>
          <w:sz w:val="30"/>
          <w:szCs w:val="30"/>
        </w:rPr>
        <w:t>　　7、海洋经济。包括海洋装备、海洋环境保护与资源利用等。</w:t>
      </w:r>
    </w:p>
    <w:p>
      <w:pPr>
        <w:rPr>
          <w:rFonts w:hint="eastAsia" w:ascii="Calibri" w:hAnsi="Calibri" w:eastAsia="宋体" w:cs="Times New Roman"/>
          <w:sz w:val="30"/>
          <w:szCs w:val="30"/>
        </w:rPr>
      </w:pPr>
      <w:r>
        <w:rPr>
          <w:rFonts w:hint="eastAsia" w:ascii="Calibri" w:hAnsi="Calibri" w:eastAsia="宋体" w:cs="Times New Roman"/>
          <w:sz w:val="30"/>
          <w:szCs w:val="30"/>
        </w:rPr>
        <w:t>　　8、现代种业和精准农业。包括现代种业、精准农业、食品安全、智能农机装备等。</w:t>
      </w:r>
    </w:p>
    <w:p>
      <w:pPr>
        <w:ind w:firstLine="600" w:firstLineChars="200"/>
        <w:rPr>
          <w:rFonts w:ascii="Calibri" w:hAnsi="Calibri" w:eastAsia="宋体" w:cs="Times New Roman"/>
          <w:sz w:val="30"/>
          <w:szCs w:val="30"/>
        </w:rPr>
      </w:pPr>
      <w:r>
        <w:rPr>
          <w:rFonts w:hint="eastAsia" w:ascii="Calibri" w:hAnsi="Calibri" w:eastAsia="宋体" w:cs="Times New Roman"/>
          <w:sz w:val="30"/>
          <w:szCs w:val="30"/>
        </w:rPr>
        <w:t>9、现代工程技术。包括重大交通基础设施建设核心技术、枢纽性控制性水利工程及水资源配置关键技术、城市深部空间利用和循环经济发展关键技术、新一代绿色智能建筑关键</w:t>
      </w:r>
    </w:p>
    <w:p>
      <w:pPr>
        <w:ind w:firstLine="602" w:firstLineChars="200"/>
        <w:rPr>
          <w:rFonts w:hint="eastAsia"/>
          <w:b/>
          <w:sz w:val="30"/>
          <w:szCs w:val="30"/>
        </w:rPr>
      </w:pPr>
      <w:r>
        <w:rPr>
          <w:rFonts w:hint="eastAsia"/>
          <w:b/>
          <w:sz w:val="30"/>
          <w:szCs w:val="30"/>
        </w:rPr>
        <w:t>二、征集申报方式：</w:t>
      </w:r>
    </w:p>
    <w:p>
      <w:pPr>
        <w:ind w:firstLine="750" w:firstLineChars="250"/>
        <w:rPr>
          <w:rFonts w:hint="eastAsia"/>
          <w:sz w:val="30"/>
          <w:szCs w:val="30"/>
        </w:rPr>
      </w:pPr>
      <w:r>
        <w:rPr>
          <w:rFonts w:hint="eastAsia"/>
          <w:sz w:val="30"/>
          <w:szCs w:val="30"/>
        </w:rPr>
        <w:t>1.采取网上提交征集表的形式，申报网址广东省科技业务管理阳光政务平台http://pro.gdstc.gov.cn/egrantweb/，首次申报的项目负责人与本学院（医院、直属系）科研秘书联系获得用户名和密码，填写个人信息后方可进行申报。原已获得省科技计划项目申报账号可以继续使用，如忘记密码联系科研秘书进行重置就可登陆申报。</w:t>
      </w:r>
    </w:p>
    <w:p>
      <w:pPr>
        <w:ind w:firstLine="750" w:firstLineChars="250"/>
        <w:rPr>
          <w:rFonts w:hint="eastAsia" w:eastAsiaTheme="minorEastAsia"/>
          <w:sz w:val="30"/>
          <w:szCs w:val="30"/>
          <w:lang w:eastAsia="zh-CN"/>
        </w:rPr>
      </w:pPr>
      <w:r>
        <w:rPr>
          <w:rFonts w:hint="eastAsia"/>
          <w:sz w:val="30"/>
          <w:szCs w:val="30"/>
        </w:rPr>
        <w:t>2.</w:t>
      </w:r>
      <w:r>
        <w:rPr>
          <w:rFonts w:hint="eastAsia"/>
        </w:rPr>
        <w:t xml:space="preserve"> </w:t>
      </w:r>
      <w:r>
        <w:rPr>
          <w:rFonts w:hint="eastAsia"/>
          <w:sz w:val="30"/>
          <w:szCs w:val="30"/>
        </w:rPr>
        <w:t>需求征集后，广东省科技厅（或委托第三方专业机构）组织行业专家将对项目需求进行论证筛选，重点遴选出影响力大、带动性强、应用面广的关键核心技术或推广难度较大、辐射带动作用较好的重大科技成果，统筹确定后向社会公开张榜发布</w:t>
      </w:r>
      <w:r>
        <w:rPr>
          <w:rFonts w:hint="eastAsia"/>
          <w:sz w:val="30"/>
          <w:szCs w:val="30"/>
          <w:lang w:eastAsia="zh-CN"/>
        </w:rPr>
        <w:t>。</w:t>
      </w:r>
    </w:p>
    <w:p>
      <w:pPr>
        <w:ind w:firstLine="600" w:firstLineChars="200"/>
        <w:rPr>
          <w:rFonts w:hint="eastAsia"/>
          <w:sz w:val="30"/>
          <w:szCs w:val="30"/>
        </w:rPr>
      </w:pPr>
      <w:r>
        <w:rPr>
          <w:rFonts w:hint="eastAsia"/>
          <w:sz w:val="30"/>
          <w:szCs w:val="30"/>
        </w:rPr>
        <w:t>3.</w:t>
      </w:r>
      <w:r>
        <w:rPr>
          <w:rFonts w:hint="eastAsia"/>
        </w:rPr>
        <w:t xml:space="preserve"> </w:t>
      </w:r>
      <w:r>
        <w:rPr>
          <w:rFonts w:hint="eastAsia"/>
          <w:sz w:val="30"/>
          <w:szCs w:val="30"/>
        </w:rPr>
        <w:t>揭榜方按张榜项目要求主动与需求方对接，省科技厅委托第三方专业机构，组织专家对揭榜方的资质条件、揭榜方案可行性、需求方满意度等进行论证，并根据专家论证意见提出拟中榜项目名单，向全社会进行公示。</w:t>
      </w:r>
    </w:p>
    <w:p>
      <w:pPr>
        <w:ind w:firstLine="452" w:firstLineChars="150"/>
        <w:rPr>
          <w:rFonts w:hint="eastAsia"/>
          <w:b/>
          <w:sz w:val="30"/>
          <w:szCs w:val="30"/>
        </w:rPr>
      </w:pPr>
      <w:r>
        <w:rPr>
          <w:rFonts w:hint="eastAsia"/>
          <w:b/>
          <w:sz w:val="30"/>
          <w:szCs w:val="30"/>
        </w:rPr>
        <w:t>三、申报时间要求</w:t>
      </w:r>
    </w:p>
    <w:p>
      <w:pPr>
        <w:ind w:firstLine="450" w:firstLineChars="150"/>
        <w:rPr>
          <w:sz w:val="30"/>
          <w:szCs w:val="30"/>
        </w:rPr>
      </w:pPr>
      <w:r>
        <w:rPr>
          <w:rFonts w:hint="eastAsia" w:ascii="Calibri" w:hAnsi="Calibri" w:eastAsia="宋体" w:cs="Times New Roman"/>
          <w:sz w:val="30"/>
          <w:szCs w:val="30"/>
        </w:rPr>
        <w:t>成果转化类揭榜制项目负责人登录广东省科技业务管理阳光政务平台，通过“申报管理--揭榜制项目征集”进行填报，于2018年10月19日17：00前提交征集表待学校审核。</w:t>
      </w:r>
    </w:p>
    <w:p>
      <w:pPr>
        <w:rPr>
          <w:rFonts w:hint="eastAsia"/>
          <w:sz w:val="30"/>
          <w:szCs w:val="30"/>
        </w:rPr>
      </w:pPr>
      <w:r>
        <w:rPr>
          <w:rFonts w:hint="eastAsia"/>
          <w:sz w:val="30"/>
          <w:szCs w:val="30"/>
        </w:rPr>
        <w:t xml:space="preserve">   </w:t>
      </w:r>
    </w:p>
    <w:p>
      <w:pPr>
        <w:ind w:firstLine="450" w:firstLineChars="150"/>
        <w:rPr>
          <w:rFonts w:hint="eastAsia"/>
          <w:sz w:val="30"/>
          <w:szCs w:val="30"/>
        </w:rPr>
      </w:pPr>
      <w:r>
        <w:rPr>
          <w:rFonts w:hint="eastAsia"/>
          <w:sz w:val="30"/>
          <w:szCs w:val="30"/>
        </w:rPr>
        <w:t>科研院计划项目处联系人：胡菁  84113181</w:t>
      </w:r>
    </w:p>
    <w:p>
      <w:pPr>
        <w:rPr>
          <w:sz w:val="30"/>
          <w:szCs w:val="30"/>
        </w:rPr>
      </w:pPr>
      <w:r>
        <w:rPr>
          <w:rFonts w:hint="eastAsia"/>
          <w:sz w:val="30"/>
          <w:szCs w:val="30"/>
        </w:rPr>
        <w:t xml:space="preserve">                           刘薇  84113216</w:t>
      </w:r>
    </w:p>
    <w:p>
      <w:pPr>
        <w:rPr>
          <w:sz w:val="30"/>
          <w:szCs w:val="30"/>
        </w:rPr>
      </w:pPr>
    </w:p>
    <w:p>
      <w:pPr>
        <w:tabs>
          <w:tab w:val="left" w:pos="990"/>
        </w:tabs>
        <w:ind w:firstLine="600" w:firstLineChars="200"/>
        <w:rPr>
          <w:rFonts w:hint="eastAsia"/>
          <w:sz w:val="30"/>
          <w:szCs w:val="30"/>
        </w:rPr>
      </w:pPr>
      <w:r>
        <w:rPr>
          <w:rFonts w:hint="eastAsia"/>
          <w:sz w:val="30"/>
          <w:szCs w:val="30"/>
        </w:rPr>
        <w:t>附件：1.</w:t>
      </w:r>
      <w:r>
        <w:rPr>
          <w:rFonts w:hint="eastAsia"/>
        </w:rPr>
        <w:t xml:space="preserve"> </w:t>
      </w:r>
      <w:r>
        <w:rPr>
          <w:rFonts w:hint="eastAsia"/>
          <w:sz w:val="30"/>
          <w:szCs w:val="30"/>
        </w:rPr>
        <w:t>广东省科学技术厅关于征集适合揭榜制的重大科技项目需求的通知</w:t>
      </w:r>
    </w:p>
    <w:p>
      <w:pPr>
        <w:tabs>
          <w:tab w:val="left" w:pos="990"/>
        </w:tabs>
        <w:rPr>
          <w:sz w:val="30"/>
          <w:szCs w:val="30"/>
        </w:rPr>
      </w:pPr>
      <w:r>
        <w:rPr>
          <w:rFonts w:hint="eastAsia"/>
          <w:sz w:val="30"/>
          <w:szCs w:val="30"/>
        </w:rPr>
        <w:t xml:space="preserve">          2．广东省揭榜制项目需求表</w:t>
      </w:r>
    </w:p>
    <w:p>
      <w:pPr>
        <w:rPr>
          <w:sz w:val="30"/>
          <w:szCs w:val="30"/>
        </w:rPr>
      </w:pPr>
    </w:p>
    <w:p>
      <w:pPr>
        <w:tabs>
          <w:tab w:val="left" w:pos="6285"/>
        </w:tabs>
        <w:rPr>
          <w:rFonts w:hint="eastAsia"/>
          <w:sz w:val="30"/>
          <w:szCs w:val="30"/>
        </w:rPr>
      </w:pPr>
      <w:r>
        <w:rPr>
          <w:sz w:val="30"/>
          <w:szCs w:val="30"/>
        </w:rPr>
        <w:tab/>
      </w:r>
      <w:r>
        <w:rPr>
          <w:rFonts w:hint="eastAsia"/>
          <w:sz w:val="30"/>
          <w:szCs w:val="30"/>
        </w:rPr>
        <w:t>科学研究院</w:t>
      </w:r>
    </w:p>
    <w:p>
      <w:pPr>
        <w:tabs>
          <w:tab w:val="left" w:pos="6285"/>
        </w:tabs>
        <w:rPr>
          <w:sz w:val="30"/>
          <w:szCs w:val="30"/>
        </w:rPr>
      </w:pPr>
      <w:r>
        <w:rPr>
          <w:rFonts w:hint="eastAsia"/>
          <w:sz w:val="30"/>
          <w:szCs w:val="30"/>
        </w:rPr>
        <w:t xml:space="preserve">                                        2018年9月26日</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A7A43"/>
    <w:multiLevelType w:val="multilevel"/>
    <w:tmpl w:val="3D9A7A43"/>
    <w:lvl w:ilvl="0" w:tentative="0">
      <w:start w:val="1"/>
      <w:numFmt w:val="japaneseCounting"/>
      <w:lvlText w:val="%1、"/>
      <w:lvlJc w:val="left"/>
      <w:pPr>
        <w:ind w:left="1170" w:hanging="720"/>
      </w:pPr>
      <w:rPr>
        <w:rFonts w:hint="default"/>
      </w:rPr>
    </w:lvl>
    <w:lvl w:ilvl="1" w:tentative="0">
      <w:start w:val="1"/>
      <w:numFmt w:val="lowerLetter"/>
      <w:lvlText w:val="%2)"/>
      <w:lvlJc w:val="left"/>
      <w:pPr>
        <w:ind w:left="1290" w:hanging="420"/>
      </w:pPr>
    </w:lvl>
    <w:lvl w:ilvl="2" w:tentative="0">
      <w:start w:val="1"/>
      <w:numFmt w:val="lowerRoman"/>
      <w:lvlText w:val="%3."/>
      <w:lvlJc w:val="right"/>
      <w:pPr>
        <w:ind w:left="1710" w:hanging="420"/>
      </w:pPr>
    </w:lvl>
    <w:lvl w:ilvl="3" w:tentative="0">
      <w:start w:val="1"/>
      <w:numFmt w:val="decimal"/>
      <w:lvlText w:val="%4."/>
      <w:lvlJc w:val="left"/>
      <w:pPr>
        <w:ind w:left="2130" w:hanging="420"/>
      </w:pPr>
    </w:lvl>
    <w:lvl w:ilvl="4" w:tentative="0">
      <w:start w:val="1"/>
      <w:numFmt w:val="lowerLetter"/>
      <w:lvlText w:val="%5)"/>
      <w:lvlJc w:val="left"/>
      <w:pPr>
        <w:ind w:left="2550" w:hanging="420"/>
      </w:pPr>
    </w:lvl>
    <w:lvl w:ilvl="5" w:tentative="0">
      <w:start w:val="1"/>
      <w:numFmt w:val="lowerRoman"/>
      <w:lvlText w:val="%6."/>
      <w:lvlJc w:val="right"/>
      <w:pPr>
        <w:ind w:left="2970" w:hanging="420"/>
      </w:pPr>
    </w:lvl>
    <w:lvl w:ilvl="6" w:tentative="0">
      <w:start w:val="1"/>
      <w:numFmt w:val="decimal"/>
      <w:lvlText w:val="%7."/>
      <w:lvlJc w:val="left"/>
      <w:pPr>
        <w:ind w:left="3390" w:hanging="420"/>
      </w:pPr>
    </w:lvl>
    <w:lvl w:ilvl="7" w:tentative="0">
      <w:start w:val="1"/>
      <w:numFmt w:val="lowerLetter"/>
      <w:lvlText w:val="%8)"/>
      <w:lvlJc w:val="left"/>
      <w:pPr>
        <w:ind w:left="3810" w:hanging="420"/>
      </w:pPr>
    </w:lvl>
    <w:lvl w:ilvl="8" w:tentative="0">
      <w:start w:val="1"/>
      <w:numFmt w:val="lowerRoman"/>
      <w:lvlText w:val="%9."/>
      <w:lvlJc w:val="right"/>
      <w:pPr>
        <w:ind w:left="423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0C8"/>
    <w:rsid w:val="001A07E0"/>
    <w:rsid w:val="001B24A5"/>
    <w:rsid w:val="002D30C8"/>
    <w:rsid w:val="0068376A"/>
    <w:rsid w:val="006C4C0E"/>
    <w:rsid w:val="00740A5F"/>
    <w:rsid w:val="008F6AA9"/>
    <w:rsid w:val="009F0DAA"/>
    <w:rsid w:val="00A53638"/>
    <w:rsid w:val="00CE209D"/>
    <w:rsid w:val="00E33908"/>
    <w:rsid w:val="00EC33F1"/>
    <w:rsid w:val="00F85F0E"/>
    <w:rsid w:val="00FE2A9C"/>
    <w:rsid w:val="555B7F07"/>
    <w:rsid w:val="67E95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256</Words>
  <Characters>1465</Characters>
  <Lines>12</Lines>
  <Paragraphs>3</Paragraphs>
  <TotalTime>28</TotalTime>
  <ScaleCrop>false</ScaleCrop>
  <LinksUpToDate>false</LinksUpToDate>
  <CharactersWithSpaces>1718</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2018-09-26T08:03:00Z</dcterms:created>
  <dc:creator>Microsoft</dc:creator>
  <cp:lastModifiedBy>菁菁</cp:lastModifiedBy>
  <dcterms:modified xsi:type="dcterms:W3CDTF">2018-09-27T01:21:25Z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