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91EF" w14:textId="1B48A8BA" w:rsidR="002B2997" w:rsidRPr="00501A1F" w:rsidRDefault="002B2997" w:rsidP="00501A1F">
      <w:pPr>
        <w:widowControl/>
        <w:spacing w:before="100" w:beforeAutospacing="1" w:after="375" w:line="480" w:lineRule="atLeast"/>
        <w:jc w:val="center"/>
        <w:rPr>
          <w:rFonts w:ascii="宋体" w:eastAsia="宋体" w:hAnsi="宋体" w:cs="宋体" w:hint="eastAsia"/>
          <w:b/>
          <w:color w:val="000000"/>
          <w:sz w:val="24"/>
        </w:rPr>
      </w:pPr>
      <w:r w:rsidRPr="00501A1F">
        <w:rPr>
          <w:rFonts w:ascii="宋体" w:eastAsia="宋体" w:hAnsi="宋体" w:cs="宋体" w:hint="eastAsia"/>
          <w:b/>
          <w:color w:val="000000"/>
          <w:sz w:val="24"/>
        </w:rPr>
        <w:t>财政部　教育部关于印发《研究生国家助学金管理暂行办法》的通知</w:t>
      </w:r>
    </w:p>
    <w:p w14:paraId="56D06B98" w14:textId="77777777" w:rsidR="002B2997" w:rsidRPr="00501A1F" w:rsidRDefault="002B2997" w:rsidP="00501A1F">
      <w:pPr>
        <w:widowControl/>
        <w:spacing w:before="100" w:beforeAutospacing="1" w:after="375" w:line="480" w:lineRule="atLeast"/>
        <w:jc w:val="right"/>
        <w:rPr>
          <w:rFonts w:ascii="宋体" w:eastAsia="宋体" w:hAnsi="宋体" w:cs="宋体" w:hint="eastAsia"/>
          <w:b/>
          <w:color w:val="000000"/>
          <w:sz w:val="24"/>
        </w:rPr>
      </w:pPr>
      <w:proofErr w:type="gramStart"/>
      <w:r w:rsidRPr="00501A1F">
        <w:rPr>
          <w:rFonts w:ascii="宋体" w:eastAsia="宋体" w:hAnsi="宋体" w:cs="宋体" w:hint="eastAsia"/>
          <w:b/>
          <w:color w:val="000000"/>
          <w:sz w:val="24"/>
        </w:rPr>
        <w:t>财教</w:t>
      </w:r>
      <w:proofErr w:type="gramEnd"/>
      <w:r w:rsidRPr="00501A1F">
        <w:rPr>
          <w:rFonts w:ascii="宋体" w:eastAsia="宋体" w:hAnsi="宋体" w:cs="宋体" w:hint="eastAsia"/>
          <w:b/>
          <w:color w:val="000000"/>
          <w:sz w:val="24"/>
        </w:rPr>
        <w:t xml:space="preserve">[2013]220号  </w:t>
      </w:r>
    </w:p>
    <w:p w14:paraId="1F24CA24" w14:textId="230516F9" w:rsidR="002B2997" w:rsidRPr="002B2997" w:rsidRDefault="002B2997" w:rsidP="002B2997">
      <w:pPr>
        <w:widowControl/>
        <w:spacing w:before="100" w:beforeAutospacing="1" w:after="375" w:line="480" w:lineRule="atLeast"/>
        <w:jc w:val="left"/>
        <w:rPr>
          <w:rFonts w:ascii="宋体" w:eastAsia="宋体" w:hAnsi="宋体" w:cs="宋体" w:hint="eastAsia"/>
          <w:bCs/>
          <w:color w:val="000000"/>
          <w:sz w:val="24"/>
        </w:rPr>
      </w:pPr>
      <w:r w:rsidRPr="002B2997">
        <w:rPr>
          <w:rFonts w:ascii="宋体" w:eastAsia="宋体" w:hAnsi="宋体" w:cs="宋体"/>
          <w:bCs/>
          <w:color w:val="000000"/>
          <w:sz w:val="24"/>
        </w:rPr>
        <w:t xml:space="preserve"> </w:t>
      </w:r>
      <w:r w:rsidRPr="002B2997">
        <w:rPr>
          <w:rFonts w:ascii="宋体" w:eastAsia="宋体" w:hAnsi="宋体" w:cs="宋体" w:hint="eastAsia"/>
          <w:bCs/>
          <w:color w:val="000000"/>
          <w:sz w:val="24"/>
        </w:rPr>
        <w:t xml:space="preserve">  党中央有关部门，国务院有关部委、有关直属机构，各省、自治区、直辖市、计划单列市财政厅（局）、教育厅（局、教委），新疆生产建设兵团财务局、教育局：</w:t>
      </w:r>
    </w:p>
    <w:p w14:paraId="745D5ED7" w14:textId="77777777" w:rsidR="002B2997" w:rsidRPr="002B2997" w:rsidRDefault="002B2997" w:rsidP="002B2997">
      <w:pPr>
        <w:widowControl/>
        <w:spacing w:before="100" w:beforeAutospacing="1" w:after="375" w:line="480" w:lineRule="atLeast"/>
        <w:jc w:val="left"/>
        <w:rPr>
          <w:rFonts w:ascii="宋体" w:eastAsia="宋体" w:hAnsi="宋体" w:cs="宋体" w:hint="eastAsia"/>
          <w:bCs/>
          <w:color w:val="000000"/>
          <w:sz w:val="24"/>
        </w:rPr>
      </w:pPr>
      <w:r w:rsidRPr="002B2997">
        <w:rPr>
          <w:rFonts w:ascii="宋体" w:eastAsia="宋体" w:hAnsi="宋体" w:cs="宋体" w:hint="eastAsia"/>
          <w:bCs/>
          <w:color w:val="000000"/>
          <w:sz w:val="24"/>
        </w:rPr>
        <w:t xml:space="preserve">　　为完善研究生奖助政策体系，提高研究生待遇水平，根据《财政部 国家发展改革委 教育部关于完善研究生教育投入机制的意见》（</w:t>
      </w:r>
      <w:proofErr w:type="gramStart"/>
      <w:r w:rsidRPr="002B2997">
        <w:rPr>
          <w:rFonts w:ascii="宋体" w:eastAsia="宋体" w:hAnsi="宋体" w:cs="宋体" w:hint="eastAsia"/>
          <w:bCs/>
          <w:color w:val="000000"/>
          <w:sz w:val="24"/>
        </w:rPr>
        <w:t>财教〔2013〕</w:t>
      </w:r>
      <w:proofErr w:type="gramEnd"/>
      <w:r w:rsidRPr="002B2997">
        <w:rPr>
          <w:rFonts w:ascii="宋体" w:eastAsia="宋体" w:hAnsi="宋体" w:cs="宋体" w:hint="eastAsia"/>
          <w:bCs/>
          <w:color w:val="000000"/>
          <w:sz w:val="24"/>
        </w:rPr>
        <w:t>19号）精神，财政部、教育部制定了《研究生国家助学金管理暂行办法》。现印发给你们，请遵照执行。</w:t>
      </w:r>
    </w:p>
    <w:p w14:paraId="3D0C51DF" w14:textId="77777777" w:rsidR="002B2997" w:rsidRPr="002B2997" w:rsidRDefault="002B2997" w:rsidP="002B2997">
      <w:pPr>
        <w:widowControl/>
        <w:spacing w:before="100" w:beforeAutospacing="1" w:after="375" w:line="480" w:lineRule="atLeast"/>
        <w:jc w:val="left"/>
        <w:rPr>
          <w:rFonts w:ascii="宋体" w:eastAsia="宋体" w:hAnsi="宋体" w:cs="宋体"/>
          <w:bCs/>
          <w:color w:val="000000"/>
          <w:sz w:val="24"/>
        </w:rPr>
      </w:pPr>
    </w:p>
    <w:p w14:paraId="1CADA3EB" w14:textId="77777777" w:rsidR="002B2997" w:rsidRPr="002B2997" w:rsidRDefault="002B2997" w:rsidP="002B2997">
      <w:pPr>
        <w:widowControl/>
        <w:spacing w:before="100" w:beforeAutospacing="1" w:after="375" w:line="480" w:lineRule="atLeast"/>
        <w:jc w:val="left"/>
        <w:rPr>
          <w:rFonts w:ascii="宋体" w:eastAsia="宋体" w:hAnsi="宋体" w:cs="宋体"/>
          <w:bCs/>
          <w:color w:val="000000"/>
          <w:sz w:val="24"/>
        </w:rPr>
      </w:pPr>
    </w:p>
    <w:p w14:paraId="4C7621EC" w14:textId="77777777" w:rsidR="002B2997" w:rsidRPr="002B2997" w:rsidRDefault="002B2997" w:rsidP="002B2997">
      <w:pPr>
        <w:widowControl/>
        <w:spacing w:before="100" w:beforeAutospacing="1" w:after="375" w:line="480" w:lineRule="atLeast"/>
        <w:jc w:val="left"/>
        <w:rPr>
          <w:rFonts w:ascii="宋体" w:eastAsia="宋体" w:hAnsi="宋体" w:cs="宋体" w:hint="eastAsia"/>
          <w:bCs/>
          <w:color w:val="000000"/>
          <w:sz w:val="24"/>
        </w:rPr>
      </w:pPr>
      <w:r w:rsidRPr="002B2997">
        <w:rPr>
          <w:rFonts w:ascii="宋体" w:eastAsia="宋体" w:hAnsi="宋体" w:cs="宋体" w:hint="eastAsia"/>
          <w:bCs/>
          <w:color w:val="000000"/>
          <w:sz w:val="24"/>
        </w:rPr>
        <w:t xml:space="preserve">　　附件：研究生国家助学金管理暂行办法</w:t>
      </w:r>
    </w:p>
    <w:p w14:paraId="6B00335F" w14:textId="77777777" w:rsidR="002B2997" w:rsidRPr="002B2997" w:rsidRDefault="002B2997" w:rsidP="002B2997">
      <w:pPr>
        <w:widowControl/>
        <w:spacing w:before="100" w:beforeAutospacing="1" w:after="375" w:line="480" w:lineRule="atLeast"/>
        <w:jc w:val="left"/>
        <w:rPr>
          <w:rFonts w:ascii="宋体" w:eastAsia="宋体" w:hAnsi="宋体" w:cs="宋体"/>
          <w:bCs/>
          <w:color w:val="000000"/>
          <w:sz w:val="24"/>
        </w:rPr>
      </w:pPr>
    </w:p>
    <w:p w14:paraId="01BFBF26" w14:textId="77777777" w:rsidR="002B2997" w:rsidRPr="002B2997" w:rsidRDefault="002B2997" w:rsidP="00501A1F">
      <w:pPr>
        <w:widowControl/>
        <w:spacing w:before="100" w:beforeAutospacing="1" w:after="375" w:line="480" w:lineRule="atLeast"/>
        <w:jc w:val="right"/>
        <w:rPr>
          <w:rFonts w:ascii="宋体" w:eastAsia="宋体" w:hAnsi="宋体" w:cs="宋体" w:hint="eastAsia"/>
          <w:bCs/>
          <w:color w:val="000000"/>
          <w:sz w:val="24"/>
        </w:rPr>
      </w:pPr>
      <w:r w:rsidRPr="002B2997">
        <w:rPr>
          <w:rFonts w:ascii="宋体" w:eastAsia="宋体" w:hAnsi="宋体" w:cs="宋体" w:hint="eastAsia"/>
          <w:bCs/>
          <w:color w:val="000000"/>
          <w:sz w:val="24"/>
        </w:rPr>
        <w:t>财政部 教育部</w:t>
      </w:r>
    </w:p>
    <w:p w14:paraId="1AAAD6F9" w14:textId="77777777" w:rsidR="002B2997" w:rsidRPr="002B2997" w:rsidRDefault="002B2997" w:rsidP="00501A1F">
      <w:pPr>
        <w:widowControl/>
        <w:spacing w:before="100" w:beforeAutospacing="1" w:after="375" w:line="480" w:lineRule="atLeast"/>
        <w:jc w:val="right"/>
        <w:rPr>
          <w:rFonts w:ascii="宋体" w:eastAsia="宋体" w:hAnsi="宋体" w:cs="宋体" w:hint="eastAsia"/>
          <w:bCs/>
          <w:color w:val="000000"/>
          <w:sz w:val="24"/>
        </w:rPr>
      </w:pPr>
      <w:r w:rsidRPr="002B2997">
        <w:rPr>
          <w:rFonts w:ascii="宋体" w:eastAsia="宋体" w:hAnsi="宋体" w:cs="宋体" w:hint="eastAsia"/>
          <w:bCs/>
          <w:color w:val="000000"/>
          <w:sz w:val="24"/>
        </w:rPr>
        <w:t>2013年7月29日</w:t>
      </w:r>
    </w:p>
    <w:p w14:paraId="2705D497" w14:textId="285174FA" w:rsidR="002B2997" w:rsidRDefault="002B2997" w:rsidP="002B2997">
      <w:pPr>
        <w:widowControl/>
        <w:spacing w:before="100" w:beforeAutospacing="1" w:after="375" w:line="480" w:lineRule="atLeast"/>
        <w:jc w:val="left"/>
        <w:rPr>
          <w:rFonts w:ascii="宋体" w:eastAsia="宋体" w:hAnsi="宋体" w:cs="宋体"/>
          <w:bCs/>
          <w:color w:val="000000"/>
          <w:sz w:val="24"/>
        </w:rPr>
      </w:pPr>
    </w:p>
    <w:p w14:paraId="58016945" w14:textId="58240790" w:rsidR="00CF374C" w:rsidRDefault="00CF374C" w:rsidP="002B2997">
      <w:pPr>
        <w:widowControl/>
        <w:spacing w:before="100" w:beforeAutospacing="1" w:after="375" w:line="480" w:lineRule="atLeast"/>
        <w:jc w:val="left"/>
        <w:rPr>
          <w:rFonts w:ascii="宋体" w:eastAsia="宋体" w:hAnsi="宋体" w:cs="宋体"/>
          <w:bCs/>
          <w:color w:val="000000"/>
          <w:sz w:val="24"/>
        </w:rPr>
      </w:pPr>
    </w:p>
    <w:p w14:paraId="794305F6" w14:textId="77777777" w:rsidR="00501A1F" w:rsidRPr="00CF374C" w:rsidRDefault="00501A1F" w:rsidP="002B2997">
      <w:pPr>
        <w:widowControl/>
        <w:spacing w:before="100" w:beforeAutospacing="1" w:after="375" w:line="480" w:lineRule="atLeast"/>
        <w:jc w:val="left"/>
        <w:rPr>
          <w:rFonts w:ascii="宋体" w:eastAsia="宋体" w:hAnsi="宋体" w:cs="宋体" w:hint="eastAsia"/>
          <w:bCs/>
          <w:color w:val="000000"/>
          <w:sz w:val="24"/>
        </w:rPr>
      </w:pPr>
    </w:p>
    <w:p w14:paraId="25B97F4C" w14:textId="77777777" w:rsidR="002B2997" w:rsidRPr="00CF374C" w:rsidRDefault="002B2997" w:rsidP="002B2997">
      <w:pPr>
        <w:widowControl/>
        <w:spacing w:before="100" w:beforeAutospacing="1" w:after="375" w:line="480" w:lineRule="atLeast"/>
        <w:jc w:val="left"/>
        <w:rPr>
          <w:rFonts w:ascii="宋体" w:eastAsia="宋体" w:hAnsi="宋体" w:cs="宋体" w:hint="eastAsia"/>
          <w:b/>
          <w:color w:val="000000"/>
          <w:sz w:val="24"/>
        </w:rPr>
      </w:pPr>
      <w:r w:rsidRPr="00CF374C">
        <w:rPr>
          <w:rFonts w:ascii="宋体" w:eastAsia="宋体" w:hAnsi="宋体" w:cs="宋体" w:hint="eastAsia"/>
          <w:b/>
          <w:color w:val="000000"/>
          <w:sz w:val="24"/>
        </w:rPr>
        <w:lastRenderedPageBreak/>
        <w:t>附件：</w:t>
      </w:r>
    </w:p>
    <w:p w14:paraId="109B0F8D" w14:textId="49224167" w:rsidR="0085667B" w:rsidRPr="0085667B" w:rsidRDefault="00527231" w:rsidP="0085667B">
      <w:pPr>
        <w:widowControl/>
        <w:spacing w:before="100" w:beforeAutospacing="1" w:after="375" w:line="480" w:lineRule="atLeast"/>
        <w:jc w:val="center"/>
        <w:rPr>
          <w:rFonts w:ascii="宋体" w:eastAsia="宋体" w:hAnsi="宋体" w:cs="宋体"/>
          <w:color w:val="000000"/>
          <w:kern w:val="0"/>
          <w:sz w:val="24"/>
        </w:rPr>
      </w:pPr>
      <w:r w:rsidRPr="009D735F">
        <w:rPr>
          <w:rStyle w:val="a3"/>
          <w:rFonts w:ascii="微软雅黑" w:eastAsia="微软雅黑" w:hAnsi="微软雅黑" w:cs="微软雅黑" w:hint="eastAsia"/>
          <w:color w:val="333333"/>
          <w:kern w:val="0"/>
          <w:sz w:val="28"/>
          <w:szCs w:val="28"/>
          <w:shd w:val="clear" w:color="auto" w:fill="FFFFFF"/>
        </w:rPr>
        <w:t>    </w:t>
      </w:r>
      <w:r w:rsidR="0085667B" w:rsidRPr="0085667B">
        <w:rPr>
          <w:rFonts w:ascii="宋体" w:eastAsia="宋体" w:hAnsi="宋体" w:cs="宋体" w:hint="eastAsia"/>
          <w:b/>
          <w:bCs/>
          <w:color w:val="000000"/>
          <w:kern w:val="0"/>
          <w:sz w:val="24"/>
        </w:rPr>
        <w:t>研究生国家助学金管理暂行办法</w:t>
      </w:r>
    </w:p>
    <w:p w14:paraId="27B03E8F" w14:textId="77777777" w:rsidR="0085667B" w:rsidRPr="0085667B" w:rsidRDefault="0085667B" w:rsidP="0085667B">
      <w:pPr>
        <w:widowControl/>
        <w:spacing w:before="100" w:beforeAutospacing="1" w:after="375" w:line="480" w:lineRule="atLeast"/>
        <w:jc w:val="center"/>
        <w:rPr>
          <w:rFonts w:ascii="宋体" w:eastAsia="宋体" w:hAnsi="宋体" w:cs="宋体" w:hint="eastAsia"/>
          <w:color w:val="000000"/>
          <w:kern w:val="0"/>
          <w:sz w:val="24"/>
        </w:rPr>
      </w:pPr>
      <w:r w:rsidRPr="0085667B">
        <w:rPr>
          <w:rFonts w:ascii="宋体" w:eastAsia="宋体" w:hAnsi="宋体" w:cs="宋体" w:hint="eastAsia"/>
          <w:b/>
          <w:bCs/>
          <w:color w:val="000000"/>
          <w:kern w:val="0"/>
          <w:sz w:val="24"/>
        </w:rPr>
        <w:t>第一章　总则</w:t>
      </w:r>
    </w:p>
    <w:p w14:paraId="2F5CBF7A"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第一条　为完善研究生奖助政策体系，提高研究生待遇水平，根据《财政部 国家发展改革委 教育部关于完善研究生教育投入机制的意见》（</w:t>
      </w:r>
      <w:proofErr w:type="gramStart"/>
      <w:r w:rsidRPr="0085667B">
        <w:rPr>
          <w:rFonts w:ascii="宋体" w:eastAsia="宋体" w:hAnsi="宋体" w:cs="宋体" w:hint="eastAsia"/>
          <w:color w:val="000000"/>
          <w:kern w:val="0"/>
          <w:sz w:val="24"/>
        </w:rPr>
        <w:t>财教〔2013〕</w:t>
      </w:r>
      <w:proofErr w:type="gramEnd"/>
      <w:r w:rsidRPr="0085667B">
        <w:rPr>
          <w:rFonts w:ascii="宋体" w:eastAsia="宋体" w:hAnsi="宋体" w:cs="宋体" w:hint="eastAsia"/>
          <w:color w:val="000000"/>
          <w:kern w:val="0"/>
          <w:sz w:val="24"/>
        </w:rPr>
        <w:t>19号）精神，自2014年秋季学期起，研究生普通奖学金调整为研究生国家助学金。为做好研究生国家助学金工作，制定本办法。</w:t>
      </w:r>
    </w:p>
    <w:p w14:paraId="142A88C2"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第二条　研究生国家助学金用于资助全国普通高等学校纳入全国研究生招生计划的所有全日制研究生（有固定工资收入的除外），补助研究生基本生活支出。获得资助的研究生须具有中华人民共和国国籍。</w:t>
      </w:r>
    </w:p>
    <w:p w14:paraId="3ECD415C"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第三条　研究生国家助学金由中央财政和地方财政共同出资设立。中央部门所属高校研究生国家助学金所需资金，全部由中央财政承担。地方所属高校研究生国家助学金所需资金，由中央财政与地方财政参照普通本专科生国家助学金资金分担办法共同承担。</w:t>
      </w:r>
    </w:p>
    <w:p w14:paraId="635139D1" w14:textId="77777777" w:rsidR="0085667B" w:rsidRPr="0085667B" w:rsidRDefault="0085667B" w:rsidP="0085667B">
      <w:pPr>
        <w:widowControl/>
        <w:spacing w:before="100" w:beforeAutospacing="1" w:after="375" w:line="480" w:lineRule="atLeast"/>
        <w:jc w:val="center"/>
        <w:rPr>
          <w:rFonts w:ascii="宋体" w:eastAsia="宋体" w:hAnsi="宋体" w:cs="宋体" w:hint="eastAsia"/>
          <w:color w:val="000000"/>
          <w:kern w:val="0"/>
          <w:sz w:val="24"/>
        </w:rPr>
      </w:pPr>
      <w:r w:rsidRPr="0085667B">
        <w:rPr>
          <w:rFonts w:ascii="宋体" w:eastAsia="宋体" w:hAnsi="宋体" w:cs="宋体" w:hint="eastAsia"/>
          <w:b/>
          <w:bCs/>
          <w:color w:val="000000"/>
          <w:kern w:val="0"/>
          <w:sz w:val="24"/>
        </w:rPr>
        <w:t>第二章　资助标准</w:t>
      </w:r>
    </w:p>
    <w:p w14:paraId="3E23E722"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第四条　博士研究生资助标准不低于每生每年10000元，硕士研究生资助标准不低于每生每年6000元。</w:t>
      </w:r>
    </w:p>
    <w:p w14:paraId="0266E5E3"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第五条　中央部门所属高校博士研究生资助标准为每生每年12000元, 硕士研究生资助标准为每生每年6000元。</w:t>
      </w:r>
    </w:p>
    <w:p w14:paraId="408DE379"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第六条　地方所属高校研究生国家助学金资助标准由各省（自治区、直辖市、计划单列市）财政部门会同教育部门确定。中央财政按照博士研究生每生每年</w:t>
      </w:r>
      <w:r w:rsidRPr="0085667B">
        <w:rPr>
          <w:rFonts w:ascii="宋体" w:eastAsia="宋体" w:hAnsi="宋体" w:cs="宋体" w:hint="eastAsia"/>
          <w:color w:val="000000"/>
          <w:kern w:val="0"/>
          <w:sz w:val="24"/>
        </w:rPr>
        <w:lastRenderedPageBreak/>
        <w:t>10000元、硕士研究生每生每年6000元的标准以及普通本专科生国家助学金分担办法，承担地方所属高校研究生国家助学金所需资金。</w:t>
      </w:r>
    </w:p>
    <w:p w14:paraId="1E5C60AB"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第七条　各级财政部门会同教育部门建立研究生国家助学金资助标准动态调整机制，根据经济发展水平和物价变动情况，适时调整资助标准。</w:t>
      </w:r>
    </w:p>
    <w:p w14:paraId="58F54414" w14:textId="77777777" w:rsidR="0085667B" w:rsidRPr="0085667B" w:rsidRDefault="0085667B" w:rsidP="0085667B">
      <w:pPr>
        <w:widowControl/>
        <w:spacing w:before="100" w:beforeAutospacing="1" w:after="375" w:line="480" w:lineRule="atLeast"/>
        <w:jc w:val="center"/>
        <w:rPr>
          <w:rFonts w:ascii="宋体" w:eastAsia="宋体" w:hAnsi="宋体" w:cs="宋体" w:hint="eastAsia"/>
          <w:color w:val="000000"/>
          <w:kern w:val="0"/>
          <w:sz w:val="24"/>
        </w:rPr>
      </w:pPr>
      <w:r w:rsidRPr="0085667B">
        <w:rPr>
          <w:rFonts w:ascii="宋体" w:eastAsia="宋体" w:hAnsi="宋体" w:cs="宋体" w:hint="eastAsia"/>
          <w:b/>
          <w:bCs/>
          <w:color w:val="000000"/>
          <w:kern w:val="0"/>
          <w:sz w:val="24"/>
        </w:rPr>
        <w:t>第三章　预算下达</w:t>
      </w:r>
    </w:p>
    <w:p w14:paraId="5441A9CD"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第八条　中央部门所属高校研究生国家助学金所需资金，按照预算管理程序列入年度部门预算。</w:t>
      </w:r>
    </w:p>
    <w:p w14:paraId="761C04F2"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第九条　每年9月30日前，财政部、教育部根据测算情况，按照一定比例提前下达下一年度中央财政应承担的地方所属高校研究生国家助学金预算。</w:t>
      </w:r>
    </w:p>
    <w:p w14:paraId="2BF6B233"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第十条　每年5月31日前，全国学生资助管理中心根据各省（自治区、直辖市、计划单列市）所属高校符合研究生国家助学金资助条件的在校学生人数，编制研究生国家助学金名额和预算分配建议方案，</w:t>
      </w:r>
      <w:bookmarkStart w:id="0" w:name="_GoBack"/>
      <w:bookmarkEnd w:id="0"/>
      <w:r w:rsidRPr="0085667B">
        <w:rPr>
          <w:rFonts w:ascii="宋体" w:eastAsia="宋体" w:hAnsi="宋体" w:cs="宋体" w:hint="eastAsia"/>
          <w:color w:val="000000"/>
          <w:kern w:val="0"/>
          <w:sz w:val="24"/>
        </w:rPr>
        <w:t>报财政部、教育部审定。</w:t>
      </w:r>
    </w:p>
    <w:p w14:paraId="321F12CA"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第十一条　每年6月30日前，财政部、教育部确定各省（自治区、直辖市、计划单列市）所属高校研究生国家助学金名额和预算分配方案，并对中央财政应承</w:t>
      </w:r>
      <w:proofErr w:type="gramStart"/>
      <w:r w:rsidRPr="0085667B">
        <w:rPr>
          <w:rFonts w:ascii="宋体" w:eastAsia="宋体" w:hAnsi="宋体" w:cs="宋体" w:hint="eastAsia"/>
          <w:color w:val="000000"/>
          <w:kern w:val="0"/>
          <w:sz w:val="24"/>
        </w:rPr>
        <w:t>担资金</w:t>
      </w:r>
      <w:proofErr w:type="gramEnd"/>
      <w:r w:rsidRPr="0085667B">
        <w:rPr>
          <w:rFonts w:ascii="宋体" w:eastAsia="宋体" w:hAnsi="宋体" w:cs="宋体" w:hint="eastAsia"/>
          <w:color w:val="000000"/>
          <w:kern w:val="0"/>
          <w:sz w:val="24"/>
        </w:rPr>
        <w:t>进行据实结算。</w:t>
      </w:r>
    </w:p>
    <w:p w14:paraId="6D209510"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第十二条　每年9月1日前，各省（自治区、直辖市、计划单列市）财政、教育部门按程序将研究生国家助学金名额和预算下达至相关高校。</w:t>
      </w:r>
    </w:p>
    <w:p w14:paraId="1603842C" w14:textId="77777777" w:rsidR="0085667B" w:rsidRPr="0085667B" w:rsidRDefault="0085667B" w:rsidP="0085667B">
      <w:pPr>
        <w:widowControl/>
        <w:spacing w:before="100" w:beforeAutospacing="1" w:after="375" w:line="480" w:lineRule="atLeast"/>
        <w:jc w:val="center"/>
        <w:rPr>
          <w:rFonts w:ascii="宋体" w:eastAsia="宋体" w:hAnsi="宋体" w:cs="宋体" w:hint="eastAsia"/>
          <w:color w:val="000000"/>
          <w:kern w:val="0"/>
          <w:sz w:val="24"/>
        </w:rPr>
      </w:pPr>
      <w:r w:rsidRPr="0085667B">
        <w:rPr>
          <w:rFonts w:ascii="宋体" w:eastAsia="宋体" w:hAnsi="宋体" w:cs="宋体" w:hint="eastAsia"/>
          <w:b/>
          <w:bCs/>
          <w:color w:val="000000"/>
          <w:kern w:val="0"/>
          <w:sz w:val="24"/>
        </w:rPr>
        <w:t>第四章　发放、管理与监督</w:t>
      </w:r>
    </w:p>
    <w:p w14:paraId="1FF23B1E"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第十三条　高校应按月将研究生国家助学金发放到符合条件的学生手中。</w:t>
      </w:r>
    </w:p>
    <w:p w14:paraId="2AD2AB0B"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第十四条　</w:t>
      </w:r>
      <w:proofErr w:type="gramStart"/>
      <w:r w:rsidRPr="0085667B">
        <w:rPr>
          <w:rFonts w:ascii="宋体" w:eastAsia="宋体" w:hAnsi="宋体" w:cs="宋体" w:hint="eastAsia"/>
          <w:color w:val="000000"/>
          <w:kern w:val="0"/>
          <w:sz w:val="24"/>
        </w:rPr>
        <w:t>直博生</w:t>
      </w:r>
      <w:proofErr w:type="gramEnd"/>
      <w:r w:rsidRPr="0085667B">
        <w:rPr>
          <w:rFonts w:ascii="宋体" w:eastAsia="宋体" w:hAnsi="宋体" w:cs="宋体" w:hint="eastAsia"/>
          <w:color w:val="000000"/>
          <w:kern w:val="0"/>
          <w:sz w:val="24"/>
        </w:rPr>
        <w:t>和招生简章中注明不授予中间学位</w:t>
      </w:r>
      <w:proofErr w:type="gramStart"/>
      <w:r w:rsidRPr="0085667B">
        <w:rPr>
          <w:rFonts w:ascii="宋体" w:eastAsia="宋体" w:hAnsi="宋体" w:cs="宋体" w:hint="eastAsia"/>
          <w:color w:val="000000"/>
          <w:kern w:val="0"/>
          <w:sz w:val="24"/>
        </w:rPr>
        <w:t>的本硕博</w:t>
      </w:r>
      <w:proofErr w:type="gramEnd"/>
      <w:r w:rsidRPr="0085667B">
        <w:rPr>
          <w:rFonts w:ascii="宋体" w:eastAsia="宋体" w:hAnsi="宋体" w:cs="宋体" w:hint="eastAsia"/>
          <w:color w:val="000000"/>
          <w:kern w:val="0"/>
          <w:sz w:val="24"/>
        </w:rPr>
        <w:t>、硕博连读学生，根据当年所修课程的层次阶段确定身份参与国家助学金的发放。在选修硕士</w:t>
      </w:r>
      <w:r w:rsidRPr="0085667B">
        <w:rPr>
          <w:rFonts w:ascii="宋体" w:eastAsia="宋体" w:hAnsi="宋体" w:cs="宋体" w:hint="eastAsia"/>
          <w:color w:val="000000"/>
          <w:kern w:val="0"/>
          <w:sz w:val="24"/>
        </w:rPr>
        <w:lastRenderedPageBreak/>
        <w:t>课程阶段按照硕士研究生身份发放国家助学金；进入选修博士研究生课程阶段按照博士研究生身份发放国家助学金。</w:t>
      </w:r>
    </w:p>
    <w:p w14:paraId="6EF880DC"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第十五条　研究生在学制期限内，由于出国、疾病等原因办理保留学籍或休学等手续的，暂停对其发放研究生国家助学金，待其恢复学籍后再行发放。超过规定学制年限的延期毕业生不再享受研究生国家助学金。</w:t>
      </w:r>
    </w:p>
    <w:p w14:paraId="4E747D25"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第十六条　中央有关部门、各省（自治区、直辖市、计划单列市）高校主管部门、各高校必须严格执行国家相关财经法规和本办法的规定，对研究生国家助学金实行分账核算，专款专用，不得截留、挤占、挪用，并自觉接受财政、审计、纪检监察、主管机关等部门的检查和监督。</w:t>
      </w:r>
    </w:p>
    <w:p w14:paraId="65F1CCC8" w14:textId="77777777" w:rsidR="0085667B" w:rsidRPr="0085667B" w:rsidRDefault="0085667B" w:rsidP="0085667B">
      <w:pPr>
        <w:widowControl/>
        <w:spacing w:before="100" w:beforeAutospacing="1" w:after="375" w:line="480" w:lineRule="atLeast"/>
        <w:jc w:val="center"/>
        <w:rPr>
          <w:rFonts w:ascii="宋体" w:eastAsia="宋体" w:hAnsi="宋体" w:cs="宋体" w:hint="eastAsia"/>
          <w:color w:val="000000"/>
          <w:kern w:val="0"/>
          <w:sz w:val="24"/>
        </w:rPr>
      </w:pPr>
      <w:r w:rsidRPr="0085667B">
        <w:rPr>
          <w:rFonts w:ascii="宋体" w:eastAsia="宋体" w:hAnsi="宋体" w:cs="宋体" w:hint="eastAsia"/>
          <w:b/>
          <w:bCs/>
          <w:color w:val="000000"/>
          <w:kern w:val="0"/>
          <w:sz w:val="24"/>
        </w:rPr>
        <w:t>第五章　附则</w:t>
      </w:r>
    </w:p>
    <w:p w14:paraId="0849F46B"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第十七条　各省（自治区、直辖市、计划单列市）财政和教育部门、各中央部门所属高校应根据本办法精神，制定研究生国家助学金管理的具体办法，并报财政部、教育部备案。</w:t>
      </w:r>
    </w:p>
    <w:p w14:paraId="18326598"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第十八条　科研机构等其他研究生培养机构研究生国家助学金管理参照本办法执行。</w:t>
      </w:r>
    </w:p>
    <w:p w14:paraId="60703EF3" w14:textId="77777777" w:rsidR="0085667B" w:rsidRPr="0085667B" w:rsidRDefault="0085667B" w:rsidP="0085667B">
      <w:pPr>
        <w:widowControl/>
        <w:spacing w:before="100" w:beforeAutospacing="1" w:after="375" w:line="480" w:lineRule="atLeast"/>
        <w:jc w:val="left"/>
        <w:rPr>
          <w:rFonts w:ascii="宋体" w:eastAsia="宋体" w:hAnsi="宋体" w:cs="宋体" w:hint="eastAsia"/>
          <w:color w:val="000000"/>
          <w:kern w:val="0"/>
          <w:sz w:val="24"/>
        </w:rPr>
      </w:pPr>
      <w:r w:rsidRPr="0085667B">
        <w:rPr>
          <w:rFonts w:ascii="宋体" w:eastAsia="宋体" w:hAnsi="宋体" w:cs="宋体" w:hint="eastAsia"/>
          <w:color w:val="000000"/>
          <w:kern w:val="0"/>
          <w:sz w:val="24"/>
        </w:rPr>
        <w:t xml:space="preserve">　　第十九条　本办法由财政部、教育部负责解释。</w:t>
      </w:r>
    </w:p>
    <w:p w14:paraId="2087619B" w14:textId="4D2BDC19" w:rsidR="0014288F" w:rsidRPr="009D735F" w:rsidRDefault="0085667B" w:rsidP="0085667B">
      <w:pPr>
        <w:widowControl/>
        <w:jc w:val="left"/>
        <w:rPr>
          <w:sz w:val="28"/>
          <w:szCs w:val="28"/>
        </w:rPr>
      </w:pPr>
      <w:r w:rsidRPr="0085667B">
        <w:rPr>
          <w:rFonts w:ascii="宋体" w:eastAsia="宋体" w:hAnsi="宋体" w:cs="宋体" w:hint="eastAsia"/>
          <w:color w:val="000000"/>
          <w:kern w:val="0"/>
          <w:sz w:val="24"/>
        </w:rPr>
        <w:t xml:space="preserve">　　第二十条　本办法自2014年9月1日起施行。</w:t>
      </w:r>
    </w:p>
    <w:sectPr w:rsidR="0014288F" w:rsidRPr="009D735F" w:rsidSect="00142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199D" w14:textId="77777777" w:rsidR="008C35B0" w:rsidRDefault="008C35B0" w:rsidP="00F9718B">
      <w:r>
        <w:separator/>
      </w:r>
    </w:p>
  </w:endnote>
  <w:endnote w:type="continuationSeparator" w:id="0">
    <w:p w14:paraId="50F11602" w14:textId="77777777" w:rsidR="008C35B0" w:rsidRDefault="008C35B0" w:rsidP="00F9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67D68" w14:textId="77777777" w:rsidR="008C35B0" w:rsidRDefault="008C35B0" w:rsidP="00F9718B">
      <w:r>
        <w:separator/>
      </w:r>
    </w:p>
  </w:footnote>
  <w:footnote w:type="continuationSeparator" w:id="0">
    <w:p w14:paraId="46B92AE2" w14:textId="77777777" w:rsidR="008C35B0" w:rsidRDefault="008C35B0" w:rsidP="00F9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4288F"/>
    <w:rsid w:val="0014288F"/>
    <w:rsid w:val="002B2997"/>
    <w:rsid w:val="00501A1F"/>
    <w:rsid w:val="00527231"/>
    <w:rsid w:val="0085667B"/>
    <w:rsid w:val="008C35B0"/>
    <w:rsid w:val="009D735F"/>
    <w:rsid w:val="00CF374C"/>
    <w:rsid w:val="00F9718B"/>
    <w:rsid w:val="09AB5925"/>
    <w:rsid w:val="79C2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572DA"/>
  <w15:docId w15:val="{DD39EE1F-176C-4D41-8D7F-66055971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88F"/>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4288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4288F"/>
    <w:rPr>
      <w:b/>
    </w:rPr>
  </w:style>
  <w:style w:type="paragraph" w:styleId="a4">
    <w:name w:val="header"/>
    <w:basedOn w:val="a"/>
    <w:link w:val="a5"/>
    <w:rsid w:val="00F971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9718B"/>
    <w:rPr>
      <w:rFonts w:asciiTheme="minorHAnsi" w:eastAsiaTheme="minorEastAsia" w:hAnsiTheme="minorHAnsi" w:cstheme="minorBidi"/>
      <w:kern w:val="2"/>
      <w:sz w:val="18"/>
      <w:szCs w:val="18"/>
    </w:rPr>
  </w:style>
  <w:style w:type="paragraph" w:styleId="a6">
    <w:name w:val="footer"/>
    <w:basedOn w:val="a"/>
    <w:link w:val="a7"/>
    <w:rsid w:val="00F9718B"/>
    <w:pPr>
      <w:tabs>
        <w:tab w:val="center" w:pos="4153"/>
        <w:tab w:val="right" w:pos="8306"/>
      </w:tabs>
      <w:snapToGrid w:val="0"/>
      <w:jc w:val="left"/>
    </w:pPr>
    <w:rPr>
      <w:sz w:val="18"/>
      <w:szCs w:val="18"/>
    </w:rPr>
  </w:style>
  <w:style w:type="character" w:customStyle="1" w:styleId="a7">
    <w:name w:val="页脚 字符"/>
    <w:basedOn w:val="a0"/>
    <w:link w:val="a6"/>
    <w:rsid w:val="00F971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286</Words>
  <Characters>1631</Characters>
  <Application>Microsoft Office Word</Application>
  <DocSecurity>0</DocSecurity>
  <Lines>13</Lines>
  <Paragraphs>3</Paragraphs>
  <ScaleCrop>false</ScaleCrop>
  <Company>China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rong li</cp:lastModifiedBy>
  <cp:revision>5</cp:revision>
  <dcterms:created xsi:type="dcterms:W3CDTF">2014-10-29T12:08:00Z</dcterms:created>
  <dcterms:modified xsi:type="dcterms:W3CDTF">2019-08-27T05:42:00Z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